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03244" w14:textId="77777777" w:rsidR="00904C67" w:rsidRPr="004E7951" w:rsidRDefault="00904C67" w:rsidP="0085551D">
      <w:pPr>
        <w:spacing w:after="197" w:line="276" w:lineRule="auto"/>
        <w:ind w:left="0" w:right="41" w:firstLine="0"/>
        <w:rPr>
          <w:rFonts w:asciiTheme="minorHAnsi" w:hAnsiTheme="minorHAnsi"/>
          <w:b/>
          <w:szCs w:val="24"/>
        </w:rPr>
      </w:pPr>
    </w:p>
    <w:p w14:paraId="61B51585" w14:textId="28607D64" w:rsidR="00904C67" w:rsidRPr="006A51BA" w:rsidRDefault="000B15F2" w:rsidP="0085551D">
      <w:pPr>
        <w:spacing w:after="197" w:line="276" w:lineRule="auto"/>
        <w:ind w:left="0" w:right="41" w:firstLine="0"/>
        <w:jc w:val="center"/>
        <w:rPr>
          <w:rFonts w:asciiTheme="minorHAnsi" w:hAnsiTheme="minorHAnsi"/>
          <w:b/>
          <w:szCs w:val="24"/>
        </w:rPr>
      </w:pPr>
      <w:r w:rsidRPr="006A51BA">
        <w:rPr>
          <w:noProof/>
          <w:lang w:eastAsia="it-IT"/>
        </w:rPr>
        <w:drawing>
          <wp:anchor distT="0" distB="0" distL="114300" distR="114300" simplePos="0" relativeHeight="251658240" behindDoc="1" locked="0" layoutInCell="1" allowOverlap="1" wp14:anchorId="59B26FB6" wp14:editId="50208B41">
            <wp:simplePos x="0" y="0"/>
            <wp:positionH relativeFrom="column">
              <wp:posOffset>757352</wp:posOffset>
            </wp:positionH>
            <wp:positionV relativeFrom="paragraph">
              <wp:posOffset>9856</wp:posOffset>
            </wp:positionV>
            <wp:extent cx="4308653" cy="2708104"/>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08653" cy="2708104"/>
                    </a:xfrm>
                    <a:prstGeom prst="rect">
                      <a:avLst/>
                    </a:prstGeom>
                  </pic:spPr>
                </pic:pic>
              </a:graphicData>
            </a:graphic>
          </wp:anchor>
        </w:drawing>
      </w:r>
    </w:p>
    <w:p w14:paraId="7B077FB5" w14:textId="77777777" w:rsidR="00904C67" w:rsidRPr="006A51BA" w:rsidRDefault="00904C67" w:rsidP="0085551D">
      <w:pPr>
        <w:spacing w:after="197" w:line="276" w:lineRule="auto"/>
        <w:ind w:left="0" w:right="41" w:firstLine="0"/>
        <w:rPr>
          <w:rFonts w:asciiTheme="minorHAnsi" w:hAnsiTheme="minorHAnsi"/>
          <w:b/>
          <w:szCs w:val="24"/>
        </w:rPr>
      </w:pPr>
    </w:p>
    <w:p w14:paraId="3DF62AF4" w14:textId="77777777" w:rsidR="000B15F2" w:rsidRPr="006A51BA" w:rsidRDefault="000B15F2" w:rsidP="0085551D">
      <w:pPr>
        <w:spacing w:after="197" w:line="276" w:lineRule="auto"/>
        <w:ind w:left="0" w:right="41" w:firstLine="0"/>
        <w:rPr>
          <w:b/>
          <w:i/>
          <w:sz w:val="44"/>
          <w:szCs w:val="24"/>
        </w:rPr>
      </w:pPr>
    </w:p>
    <w:p w14:paraId="3A5B1802" w14:textId="77777777" w:rsidR="000B15F2" w:rsidRPr="006A51BA" w:rsidRDefault="000B15F2" w:rsidP="0085551D">
      <w:pPr>
        <w:spacing w:after="197" w:line="276" w:lineRule="auto"/>
        <w:ind w:left="0" w:right="41" w:firstLine="0"/>
        <w:rPr>
          <w:b/>
          <w:i/>
          <w:sz w:val="44"/>
          <w:szCs w:val="24"/>
        </w:rPr>
      </w:pPr>
    </w:p>
    <w:p w14:paraId="5EBE13CA" w14:textId="77777777" w:rsidR="000B15F2" w:rsidRPr="006A51BA" w:rsidRDefault="000B15F2" w:rsidP="0085551D">
      <w:pPr>
        <w:spacing w:after="197" w:line="276" w:lineRule="auto"/>
        <w:ind w:left="0" w:right="41" w:firstLine="0"/>
        <w:rPr>
          <w:b/>
          <w:i/>
          <w:sz w:val="44"/>
          <w:szCs w:val="24"/>
        </w:rPr>
      </w:pPr>
    </w:p>
    <w:p w14:paraId="0C459C9C" w14:textId="77777777" w:rsidR="000B15F2" w:rsidRPr="006A51BA" w:rsidRDefault="000B15F2" w:rsidP="0085551D">
      <w:pPr>
        <w:spacing w:after="197" w:line="276" w:lineRule="auto"/>
        <w:ind w:left="0" w:right="41" w:firstLine="0"/>
        <w:rPr>
          <w:b/>
          <w:i/>
          <w:sz w:val="44"/>
          <w:szCs w:val="24"/>
        </w:rPr>
      </w:pPr>
    </w:p>
    <w:p w14:paraId="0CD35138" w14:textId="730646C4" w:rsidR="000B15F2" w:rsidRPr="006A51BA" w:rsidRDefault="005F44CB" w:rsidP="0085551D">
      <w:pPr>
        <w:spacing w:after="163" w:line="276" w:lineRule="auto"/>
        <w:ind w:right="0"/>
        <w:jc w:val="center"/>
        <w:rPr>
          <w:b/>
          <w:sz w:val="44"/>
          <w:szCs w:val="24"/>
        </w:rPr>
      </w:pPr>
      <w:r w:rsidRPr="006A51BA">
        <w:rPr>
          <w:b/>
          <w:sz w:val="44"/>
          <w:szCs w:val="24"/>
        </w:rPr>
        <w:t xml:space="preserve">PIANO TRIENNALE DI PREVENZIONE DELLA CORRUZIONE </w:t>
      </w:r>
      <w:r w:rsidR="000B15F2" w:rsidRPr="006A51BA">
        <w:rPr>
          <w:b/>
          <w:sz w:val="44"/>
          <w:szCs w:val="24"/>
        </w:rPr>
        <w:t>e TRASPARENZA</w:t>
      </w:r>
    </w:p>
    <w:p w14:paraId="3F13E450" w14:textId="0D87D8C4" w:rsidR="00553E79" w:rsidRPr="006A51BA" w:rsidRDefault="00FA50A1" w:rsidP="0085551D">
      <w:pPr>
        <w:spacing w:after="163" w:line="276" w:lineRule="auto"/>
        <w:ind w:left="31" w:right="0" w:hanging="10"/>
        <w:jc w:val="center"/>
        <w:rPr>
          <w:sz w:val="56"/>
          <w:szCs w:val="56"/>
        </w:rPr>
      </w:pPr>
      <w:r w:rsidRPr="006A51BA">
        <w:rPr>
          <w:b/>
          <w:sz w:val="56"/>
          <w:szCs w:val="56"/>
        </w:rPr>
        <w:t>20</w:t>
      </w:r>
      <w:r w:rsidR="000B15F2" w:rsidRPr="006A51BA">
        <w:rPr>
          <w:b/>
          <w:sz w:val="56"/>
          <w:szCs w:val="56"/>
        </w:rPr>
        <w:t>2</w:t>
      </w:r>
      <w:r w:rsidR="00F5220A">
        <w:rPr>
          <w:b/>
          <w:sz w:val="56"/>
          <w:szCs w:val="56"/>
        </w:rPr>
        <w:t>4</w:t>
      </w:r>
      <w:r w:rsidRPr="006A51BA">
        <w:rPr>
          <w:b/>
          <w:sz w:val="56"/>
          <w:szCs w:val="56"/>
        </w:rPr>
        <w:t>-202</w:t>
      </w:r>
      <w:r w:rsidR="00F5220A">
        <w:rPr>
          <w:b/>
          <w:sz w:val="56"/>
          <w:szCs w:val="56"/>
        </w:rPr>
        <w:t>6</w:t>
      </w:r>
    </w:p>
    <w:p w14:paraId="792AAA26" w14:textId="77777777" w:rsidR="00553E79" w:rsidRPr="006A51BA" w:rsidRDefault="005F44CB" w:rsidP="0085551D">
      <w:pPr>
        <w:spacing w:line="276" w:lineRule="auto"/>
        <w:ind w:left="15" w:right="0" w:firstLine="0"/>
        <w:rPr>
          <w:rFonts w:asciiTheme="minorHAnsi" w:hAnsiTheme="minorHAnsi"/>
          <w:szCs w:val="24"/>
        </w:rPr>
      </w:pPr>
      <w:r w:rsidRPr="006A51BA">
        <w:rPr>
          <w:rFonts w:asciiTheme="minorHAnsi" w:eastAsia="Calibri" w:hAnsiTheme="minorHAnsi" w:cs="Calibri"/>
          <w:noProof/>
          <w:szCs w:val="24"/>
          <w:lang w:eastAsia="it-IT"/>
        </w:rPr>
        <mc:AlternateContent>
          <mc:Choice Requires="wpg">
            <w:drawing>
              <wp:inline distT="0" distB="0" distL="0" distR="0" wp14:anchorId="090CE543" wp14:editId="4EC3FF13">
                <wp:extent cx="6428232" cy="6096"/>
                <wp:effectExtent l="0" t="0" r="0" b="0"/>
                <wp:docPr id="59432" name="Group 59432"/>
                <wp:cNvGraphicFramePr/>
                <a:graphic xmlns:a="http://schemas.openxmlformats.org/drawingml/2006/main">
                  <a:graphicData uri="http://schemas.microsoft.com/office/word/2010/wordprocessingGroup">
                    <wpg:wgp>
                      <wpg:cNvGrpSpPr/>
                      <wpg:grpSpPr>
                        <a:xfrm>
                          <a:off x="0" y="0"/>
                          <a:ext cx="6428232" cy="6096"/>
                          <a:chOff x="0" y="0"/>
                          <a:chExt cx="6428232" cy="6096"/>
                        </a:xfrm>
                      </wpg:grpSpPr>
                      <wps:wsp>
                        <wps:cNvPr id="71325" name="Shape 71325"/>
                        <wps:cNvSpPr/>
                        <wps:spPr>
                          <a:xfrm>
                            <a:off x="0" y="0"/>
                            <a:ext cx="6428232" cy="9144"/>
                          </a:xfrm>
                          <a:custGeom>
                            <a:avLst/>
                            <a:gdLst/>
                            <a:ahLst/>
                            <a:cxnLst/>
                            <a:rect l="0" t="0" r="0" b="0"/>
                            <a:pathLst>
                              <a:path w="6428232" h="9144">
                                <a:moveTo>
                                  <a:pt x="0" y="0"/>
                                </a:moveTo>
                                <a:lnTo>
                                  <a:pt x="6428232" y="0"/>
                                </a:lnTo>
                                <a:lnTo>
                                  <a:pt x="6428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20D692" id="Group 59432" o:spid="_x0000_s1026" style="width:506.15pt;height:.5pt;mso-position-horizontal-relative:char;mso-position-vertical-relative:line" coordsize="64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">
                <v:shape id="Shape 71325" o:spid="_x0000_s1027" style="position:absolute;width:64282;height:91;visibility:visible;mso-wrap-style:square;v-text-anchor:top" coordsize="6428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" path="m,l6428232,r,9144l,9144,,e" fillcolor="black" stroked="f" strokeweight="0">
                  <v:stroke miterlimit="83231f" joinstyle="miter"/>
                  <v:path arrowok="t" textboxrect="0,0,6428232,9144"/>
                </v:shape>
                <w10:anchorlock/>
              </v:group>
            </w:pict>
          </mc:Fallback>
        </mc:AlternateContent>
      </w:r>
    </w:p>
    <w:p w14:paraId="74CE72E1" w14:textId="77777777" w:rsidR="007C5674" w:rsidRPr="006A51BA" w:rsidRDefault="007C5674" w:rsidP="0085551D">
      <w:pPr>
        <w:pStyle w:val="Titolo"/>
        <w:spacing w:line="276" w:lineRule="auto"/>
        <w:rPr>
          <w:spacing w:val="0"/>
        </w:rPr>
      </w:pPr>
    </w:p>
    <w:p w14:paraId="2F1A2457" w14:textId="77777777" w:rsidR="007C5674" w:rsidRPr="006A51BA" w:rsidRDefault="007C5674" w:rsidP="0085551D">
      <w:pPr>
        <w:pStyle w:val="Titolo"/>
        <w:spacing w:line="276" w:lineRule="auto"/>
        <w:rPr>
          <w:spacing w:val="0"/>
        </w:rPr>
      </w:pPr>
    </w:p>
    <w:p w14:paraId="18F0E829" w14:textId="77777777" w:rsidR="007C5674" w:rsidRPr="006A51BA" w:rsidRDefault="007C5674" w:rsidP="0085551D">
      <w:pPr>
        <w:pStyle w:val="Titolo"/>
        <w:spacing w:line="276" w:lineRule="auto"/>
        <w:rPr>
          <w:spacing w:val="0"/>
        </w:rPr>
      </w:pPr>
    </w:p>
    <w:p w14:paraId="6D073C77" w14:textId="77777777" w:rsidR="007C5674" w:rsidRPr="006A51BA" w:rsidRDefault="007C5674" w:rsidP="0085551D">
      <w:pPr>
        <w:pStyle w:val="Titolo"/>
        <w:spacing w:line="276" w:lineRule="auto"/>
        <w:rPr>
          <w:spacing w:val="0"/>
        </w:rPr>
      </w:pPr>
    </w:p>
    <w:p w14:paraId="49A79DB0" w14:textId="77777777" w:rsidR="007C5674" w:rsidRPr="006A51BA" w:rsidRDefault="007C5674" w:rsidP="0085551D">
      <w:pPr>
        <w:pStyle w:val="Titolo"/>
        <w:spacing w:line="276" w:lineRule="auto"/>
        <w:rPr>
          <w:spacing w:val="0"/>
        </w:rPr>
      </w:pPr>
    </w:p>
    <w:p w14:paraId="3E59378A" w14:textId="63063BF1" w:rsidR="00D65747" w:rsidRPr="006A51BA" w:rsidRDefault="00D65747">
      <w:pPr>
        <w:spacing w:after="160" w:line="259" w:lineRule="auto"/>
        <w:ind w:left="0" w:right="0" w:firstLine="0"/>
        <w:jc w:val="left"/>
        <w:rPr>
          <w:rFonts w:asciiTheme="majorHAnsi" w:eastAsiaTheme="majorEastAsia" w:hAnsiTheme="majorHAnsi" w:cstheme="majorBidi"/>
          <w:color w:val="auto"/>
          <w:kern w:val="28"/>
          <w:sz w:val="56"/>
          <w:szCs w:val="56"/>
        </w:rPr>
      </w:pPr>
      <w:r w:rsidRPr="006A51BA">
        <w:br w:type="page"/>
      </w:r>
    </w:p>
    <w:sdt>
      <w:sdtPr>
        <w:rPr>
          <w:rFonts w:ascii="Garamond" w:eastAsia="Garamond" w:hAnsi="Garamond" w:cs="Garamond"/>
          <w:b/>
          <w:color w:val="000000"/>
          <w:sz w:val="24"/>
          <w:szCs w:val="22"/>
        </w:rPr>
        <w:id w:val="1435557370"/>
        <w:docPartObj>
          <w:docPartGallery w:val="Table of Contents"/>
          <w:docPartUnique/>
        </w:docPartObj>
      </w:sdtPr>
      <w:sdtEndPr>
        <w:rPr>
          <w:rFonts w:ascii="Calibri" w:eastAsia="Calibri" w:hAnsi="Calibri" w:cs="Calibri"/>
          <w:bCs/>
          <w:sz w:val="22"/>
        </w:rPr>
      </w:sdtEndPr>
      <w:sdtContent>
        <w:p w14:paraId="7FB4715C" w14:textId="39E0A4BC" w:rsidR="00904C67" w:rsidRPr="00863EA4" w:rsidRDefault="00D65747" w:rsidP="00E81082">
          <w:pPr>
            <w:pStyle w:val="Titolosommario"/>
            <w:spacing w:before="0" w:line="240" w:lineRule="auto"/>
            <w:jc w:val="center"/>
            <w:rPr>
              <w:rFonts w:ascii="Garamond" w:hAnsi="Garamond"/>
              <w:b/>
              <w:color w:val="auto"/>
              <w:sz w:val="24"/>
              <w:szCs w:val="24"/>
            </w:rPr>
          </w:pPr>
          <w:r w:rsidRPr="00863EA4">
            <w:rPr>
              <w:rFonts w:ascii="Garamond" w:hAnsi="Garamond"/>
              <w:b/>
              <w:color w:val="auto"/>
              <w:sz w:val="24"/>
              <w:szCs w:val="24"/>
            </w:rPr>
            <w:t>Indice</w:t>
          </w:r>
        </w:p>
        <w:p w14:paraId="69D69DA8" w14:textId="2FF0B16A" w:rsidR="00E262DC" w:rsidRPr="00E262DC" w:rsidRDefault="00904C67" w:rsidP="00E262DC">
          <w:pPr>
            <w:pStyle w:val="Sommario1"/>
            <w:tabs>
              <w:tab w:val="right" w:leader="dot" w:pos="9645"/>
            </w:tabs>
            <w:spacing w:after="0" w:line="276" w:lineRule="auto"/>
            <w:ind w:hanging="11"/>
            <w:rPr>
              <w:rFonts w:ascii="Garamond" w:eastAsiaTheme="minorEastAsia" w:hAnsi="Garamond" w:cstheme="minorBidi"/>
              <w:b w:val="0"/>
              <w:noProof/>
              <w:color w:val="auto"/>
              <w:lang w:eastAsia="it-IT"/>
            </w:rPr>
          </w:pPr>
          <w:r w:rsidRPr="00863EA4">
            <w:rPr>
              <w:rFonts w:ascii="Garamond" w:hAnsi="Garamond"/>
              <w:b w:val="0"/>
              <w:bCs/>
              <w:sz w:val="24"/>
              <w:szCs w:val="24"/>
            </w:rPr>
            <w:fldChar w:fldCharType="begin"/>
          </w:r>
          <w:r w:rsidRPr="00863EA4">
            <w:rPr>
              <w:rFonts w:ascii="Garamond" w:hAnsi="Garamond"/>
              <w:b w:val="0"/>
              <w:bCs/>
              <w:sz w:val="24"/>
              <w:szCs w:val="24"/>
            </w:rPr>
            <w:instrText xml:space="preserve"> TOC \o "1-3" \h \z \u </w:instrText>
          </w:r>
          <w:r w:rsidRPr="00863EA4">
            <w:rPr>
              <w:rFonts w:ascii="Garamond" w:hAnsi="Garamond"/>
              <w:b w:val="0"/>
              <w:bCs/>
              <w:sz w:val="24"/>
              <w:szCs w:val="24"/>
            </w:rPr>
            <w:fldChar w:fldCharType="separate"/>
          </w:r>
          <w:hyperlink w:anchor="_Toc93389961" w:history="1">
            <w:r w:rsidR="00E262DC" w:rsidRPr="00E262DC">
              <w:rPr>
                <w:rStyle w:val="Collegamentoipertestuale"/>
                <w:rFonts w:ascii="Garamond" w:hAnsi="Garamond"/>
                <w:noProof/>
              </w:rPr>
              <w:t>Premessa</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_Toc93389961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3</w:t>
            </w:r>
            <w:r w:rsidR="00E262DC" w:rsidRPr="00E262DC">
              <w:rPr>
                <w:rFonts w:ascii="Garamond" w:hAnsi="Garamond"/>
                <w:noProof/>
                <w:webHidden/>
              </w:rPr>
              <w:fldChar w:fldCharType="end"/>
            </w:r>
          </w:hyperlink>
        </w:p>
        <w:p w14:paraId="696B1F3A" w14:textId="1BF84594" w:rsidR="00E262DC" w:rsidRPr="00E262DC" w:rsidRDefault="00E71026" w:rsidP="00E262DC">
          <w:pPr>
            <w:pStyle w:val="Sommario1"/>
            <w:tabs>
              <w:tab w:val="left" w:pos="660"/>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2" w:history="1">
            <w:r w:rsidR="00E262DC" w:rsidRPr="00E262DC">
              <w:rPr>
                <w:rStyle w:val="Collegamentoipertestuale"/>
                <w:rFonts w:ascii="Garamond" w:hAnsi="Garamond"/>
                <w:noProof/>
              </w:rPr>
              <w:t>1</w:t>
            </w:r>
            <w:r w:rsidR="00E262DC" w:rsidRPr="00E262DC">
              <w:rPr>
                <w:rFonts w:ascii="Garamond" w:eastAsiaTheme="minorEastAsia" w:hAnsi="Garamond" w:cstheme="minorBidi"/>
                <w:b w:val="0"/>
                <w:noProof/>
                <w:color w:val="auto"/>
                <w:lang w:eastAsia="it-IT"/>
              </w:rPr>
              <w:tab/>
            </w:r>
            <w:r w:rsidR="00E262DC" w:rsidRPr="00E262DC">
              <w:rPr>
                <w:rStyle w:val="Collegamentoipertestuale"/>
                <w:rFonts w:ascii="Garamond" w:hAnsi="Garamond"/>
                <w:noProof/>
              </w:rPr>
              <w:t>Quadro normativo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_Toc93389962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w:t>
            </w:r>
            <w:r w:rsidR="00E262DC" w:rsidRPr="00E262DC">
              <w:rPr>
                <w:rFonts w:ascii="Garamond" w:hAnsi="Garamond"/>
                <w:noProof/>
                <w:webHidden/>
              </w:rPr>
              <w:fldChar w:fldCharType="end"/>
            </w:r>
          </w:hyperlink>
        </w:p>
        <w:p w14:paraId="4D99F52C" w14:textId="62516BD0"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3" w:history="1">
            <w:r w:rsidR="00E262DC" w:rsidRPr="00E262DC">
              <w:rPr>
                <w:rStyle w:val="Collegamentoipertestuale"/>
                <w:rFonts w:ascii="Garamond" w:hAnsi="Garamond"/>
                <w:noProof/>
              </w:rPr>
              <w:t>1.1 Osservazioni pertinenti il quadro normativo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_Toc93389963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5</w:t>
            </w:r>
            <w:r w:rsidR="00E262DC" w:rsidRPr="00E262DC">
              <w:rPr>
                <w:rFonts w:ascii="Garamond" w:hAnsi="Garamond"/>
                <w:noProof/>
                <w:webHidden/>
              </w:rPr>
              <w:fldChar w:fldCharType="end"/>
            </w:r>
          </w:hyperlink>
        </w:p>
        <w:p w14:paraId="265F718D" w14:textId="2631502D"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4" w:history="1">
            <w:r w:rsidR="00E262DC" w:rsidRPr="00E262DC">
              <w:rPr>
                <w:rStyle w:val="Collegamentoipertestuale"/>
                <w:rFonts w:ascii="Garamond" w:hAnsi="Garamond"/>
                <w:noProof/>
              </w:rPr>
              <w:t>1.2 Procedimenti e procedure che sono individuate “aree di rischio” nella Legge anticorruzione.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_Toc93389964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6</w:t>
            </w:r>
            <w:r w:rsidR="00E262DC" w:rsidRPr="00E262DC">
              <w:rPr>
                <w:rFonts w:ascii="Garamond" w:hAnsi="Garamond"/>
                <w:noProof/>
                <w:webHidden/>
              </w:rPr>
              <w:fldChar w:fldCharType="end"/>
            </w:r>
          </w:hyperlink>
        </w:p>
        <w:p w14:paraId="3693FC86" w14:textId="6E001151"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5" w:history="1">
            <w:r w:rsidR="00E262DC" w:rsidRPr="00E262DC">
              <w:rPr>
                <w:rStyle w:val="Collegamentoipertestuale"/>
                <w:rFonts w:ascii="Garamond" w:hAnsi="Garamond"/>
                <w:noProof/>
              </w:rPr>
              <w:t>1.3 Soggetti obbligati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_Toc93389965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7</w:t>
            </w:r>
            <w:r w:rsidR="00E262DC" w:rsidRPr="00E262DC">
              <w:rPr>
                <w:rFonts w:ascii="Garamond" w:hAnsi="Garamond"/>
                <w:noProof/>
                <w:webHidden/>
              </w:rPr>
              <w:fldChar w:fldCharType="end"/>
            </w:r>
          </w:hyperlink>
        </w:p>
        <w:p w14:paraId="664B7366" w14:textId="4327FAE1"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6" w:history="1">
            <w:r w:rsidR="00E262DC" w:rsidRPr="00E262DC">
              <w:rPr>
                <w:rStyle w:val="Collegamentoipertestuale"/>
                <w:rFonts w:ascii="Garamond" w:hAnsi="Garamond"/>
                <w:noProof/>
              </w:rPr>
              <w:t>1.4 Sanzioni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_Toc93389966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8</w:t>
            </w:r>
            <w:r w:rsidR="00E262DC" w:rsidRPr="00E262DC">
              <w:rPr>
                <w:rFonts w:ascii="Garamond" w:hAnsi="Garamond"/>
                <w:noProof/>
                <w:webHidden/>
              </w:rPr>
              <w:fldChar w:fldCharType="end"/>
            </w:r>
          </w:hyperlink>
        </w:p>
        <w:p w14:paraId="7796FE45" w14:textId="29CDC7D3" w:rsidR="00E262DC" w:rsidRPr="00E262DC" w:rsidRDefault="00E71026" w:rsidP="00E262DC">
          <w:pPr>
            <w:pStyle w:val="Sommario1"/>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7" w:history="1">
            <w:r w:rsidR="00E262DC" w:rsidRPr="00E262DC">
              <w:rPr>
                <w:rStyle w:val="Collegamentoipertestuale"/>
                <w:rFonts w:ascii="Garamond" w:hAnsi="Garamond"/>
                <w:noProof/>
              </w:rPr>
              <w:t>2. Strategia di prevenzione della corruzione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_Toc93389967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9</w:t>
            </w:r>
            <w:r w:rsidR="00E262DC" w:rsidRPr="00E262DC">
              <w:rPr>
                <w:rFonts w:ascii="Garamond" w:hAnsi="Garamond"/>
                <w:noProof/>
                <w:webHidden/>
              </w:rPr>
              <w:fldChar w:fldCharType="end"/>
            </w:r>
          </w:hyperlink>
        </w:p>
        <w:p w14:paraId="76A5A4AF" w14:textId="4AB91446"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8" w:history="1">
            <w:r w:rsidR="00E262DC" w:rsidRPr="00E262DC">
              <w:rPr>
                <w:rStyle w:val="Collegamentoipertestuale"/>
                <w:rFonts w:ascii="Garamond" w:hAnsi="Garamond"/>
                <w:noProof/>
              </w:rPr>
              <w:t>2.1 Il Piano Triennale di Prevenzione della Corruzione e della Trasparenza (P.T.P.C.T.)</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_Toc93389968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9</w:t>
            </w:r>
            <w:r w:rsidR="00E262DC" w:rsidRPr="00E262DC">
              <w:rPr>
                <w:rFonts w:ascii="Garamond" w:hAnsi="Garamond"/>
                <w:noProof/>
                <w:webHidden/>
              </w:rPr>
              <w:fldChar w:fldCharType="end"/>
            </w:r>
          </w:hyperlink>
        </w:p>
        <w:p w14:paraId="4BABC516" w14:textId="2570ADA7"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69" w:history="1">
            <w:r w:rsidR="00E262DC" w:rsidRPr="00E262DC">
              <w:rPr>
                <w:rStyle w:val="Collegamentoipertestuale"/>
                <w:rFonts w:ascii="Garamond" w:hAnsi="Garamond"/>
                <w:noProof/>
              </w:rPr>
              <w:t>2.2 Attori coinvolti nel sistema di gestione del rischio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_Toc93389969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9</w:t>
            </w:r>
            <w:r w:rsidR="00E262DC" w:rsidRPr="00E262DC">
              <w:rPr>
                <w:rFonts w:ascii="Garamond" w:hAnsi="Garamond"/>
                <w:noProof/>
                <w:webHidden/>
              </w:rPr>
              <w:fldChar w:fldCharType="end"/>
            </w:r>
          </w:hyperlink>
        </w:p>
        <w:p w14:paraId="17B4AC0B" w14:textId="3D149BC4"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0" w:history="1">
            <w:r w:rsidR="00E262DC" w:rsidRPr="00E262DC">
              <w:rPr>
                <w:rStyle w:val="Collegamentoipertestuale"/>
                <w:rFonts w:ascii="Garamond" w:hAnsi="Garamond"/>
                <w:noProof/>
              </w:rPr>
              <w:t>2.2.1 Il Responsabile per la Prevenzione della Corruzione e per la Trasparenza (RPCT).</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_Toc93389970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10</w:t>
            </w:r>
            <w:r w:rsidR="00E262DC" w:rsidRPr="00E262DC">
              <w:rPr>
                <w:rFonts w:ascii="Garamond" w:hAnsi="Garamond"/>
                <w:noProof/>
                <w:webHidden/>
              </w:rPr>
              <w:fldChar w:fldCharType="end"/>
            </w:r>
          </w:hyperlink>
        </w:p>
        <w:p w14:paraId="0938EDAD" w14:textId="0B758255"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1" w:history="1">
            <w:r w:rsidR="00E262DC" w:rsidRPr="00E262DC">
              <w:rPr>
                <w:rStyle w:val="Collegamentoipertestuale"/>
                <w:rFonts w:ascii="Garamond" w:hAnsi="Garamond"/>
                <w:noProof/>
              </w:rPr>
              <w:t>2.2.2 Organo di indirizzo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_Toc93389971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10</w:t>
            </w:r>
            <w:r w:rsidR="00E262DC" w:rsidRPr="00E262DC">
              <w:rPr>
                <w:rFonts w:ascii="Garamond" w:hAnsi="Garamond"/>
                <w:noProof/>
                <w:webHidden/>
              </w:rPr>
              <w:fldChar w:fldCharType="end"/>
            </w:r>
          </w:hyperlink>
        </w:p>
        <w:p w14:paraId="6802CADB" w14:textId="76ED8578"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2" w:history="1">
            <w:r w:rsidR="00E262DC" w:rsidRPr="00E262DC">
              <w:rPr>
                <w:rStyle w:val="Collegamentoipertestuale"/>
                <w:rFonts w:ascii="Garamond" w:hAnsi="Garamond"/>
                <w:noProof/>
              </w:rPr>
              <w:t>2.2.3 Responsabili/Referenti/Coordinatori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_Toc93389972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11</w:t>
            </w:r>
            <w:r w:rsidR="00E262DC" w:rsidRPr="00E262DC">
              <w:rPr>
                <w:rFonts w:ascii="Garamond" w:hAnsi="Garamond"/>
                <w:noProof/>
                <w:webHidden/>
              </w:rPr>
              <w:fldChar w:fldCharType="end"/>
            </w:r>
          </w:hyperlink>
        </w:p>
        <w:p w14:paraId="4E2D1890" w14:textId="06B5F057"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3" w:history="1">
            <w:r w:rsidR="00E262DC" w:rsidRPr="00E262DC">
              <w:rPr>
                <w:rStyle w:val="Collegamentoipertestuale"/>
                <w:rFonts w:ascii="Garamond" w:hAnsi="Garamond"/>
                <w:noProof/>
              </w:rPr>
              <w:t>2.2.4 Organismi di Controllo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_Toc93389973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11</w:t>
            </w:r>
            <w:r w:rsidR="00E262DC" w:rsidRPr="00E262DC">
              <w:rPr>
                <w:rFonts w:ascii="Garamond" w:hAnsi="Garamond"/>
                <w:noProof/>
                <w:webHidden/>
              </w:rPr>
              <w:fldChar w:fldCharType="end"/>
            </w:r>
          </w:hyperlink>
        </w:p>
        <w:p w14:paraId="33142075" w14:textId="6E1C1DCE"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4" w:history="1">
            <w:r w:rsidR="00E262DC" w:rsidRPr="00E262DC">
              <w:rPr>
                <w:rStyle w:val="Collegamentoipertestuale"/>
                <w:rFonts w:ascii="Garamond" w:hAnsi="Garamond"/>
                <w:noProof/>
              </w:rPr>
              <w:t>2.2.5 Altri attori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_Toc93389974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12</w:t>
            </w:r>
            <w:r w:rsidR="00E262DC" w:rsidRPr="00E262DC">
              <w:rPr>
                <w:rFonts w:ascii="Garamond" w:hAnsi="Garamond"/>
                <w:noProof/>
                <w:webHidden/>
              </w:rPr>
              <w:fldChar w:fldCharType="end"/>
            </w:r>
          </w:hyperlink>
        </w:p>
        <w:p w14:paraId="262E01AC" w14:textId="536F1201"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5" w:history="1">
            <w:r w:rsidR="00E262DC" w:rsidRPr="00E262DC">
              <w:rPr>
                <w:rStyle w:val="Collegamentoipertestuale"/>
                <w:rFonts w:ascii="Garamond" w:hAnsi="Garamond"/>
                <w:noProof/>
              </w:rPr>
              <w:t>2.2.6 I dipendenti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_Toc93389975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12</w:t>
            </w:r>
            <w:r w:rsidR="00E262DC" w:rsidRPr="00E262DC">
              <w:rPr>
                <w:rFonts w:ascii="Garamond" w:hAnsi="Garamond"/>
                <w:noProof/>
                <w:webHidden/>
              </w:rPr>
              <w:fldChar w:fldCharType="end"/>
            </w:r>
          </w:hyperlink>
        </w:p>
        <w:p w14:paraId="4E02DCCE" w14:textId="50353D11"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6" w:history="1">
            <w:r w:rsidR="00E262DC" w:rsidRPr="00E262DC">
              <w:rPr>
                <w:rStyle w:val="Collegamentoipertestuale"/>
                <w:rFonts w:ascii="Garamond" w:hAnsi="Garamond"/>
                <w:noProof/>
              </w:rPr>
              <w:t>2.2.7 I Referenti Anticorruzione (RAC)</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_Toc93389976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12</w:t>
            </w:r>
            <w:r w:rsidR="00E262DC" w:rsidRPr="00E262DC">
              <w:rPr>
                <w:rFonts w:ascii="Garamond" w:hAnsi="Garamond"/>
                <w:noProof/>
                <w:webHidden/>
              </w:rPr>
              <w:fldChar w:fldCharType="end"/>
            </w:r>
          </w:hyperlink>
        </w:p>
        <w:p w14:paraId="5EDDA2F3" w14:textId="0493B323"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7" w:history="1">
            <w:r w:rsidR="00E262DC" w:rsidRPr="00E262DC">
              <w:rPr>
                <w:rStyle w:val="Collegamentoipertestuale"/>
                <w:rFonts w:ascii="Garamond" w:hAnsi="Garamond"/>
                <w:noProof/>
              </w:rPr>
              <w:t>2.2.8 Stakeholder</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_Toc93389977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13</w:t>
            </w:r>
            <w:r w:rsidR="00E262DC" w:rsidRPr="00E262DC">
              <w:rPr>
                <w:rFonts w:ascii="Garamond" w:hAnsi="Garamond"/>
                <w:noProof/>
                <w:webHidden/>
              </w:rPr>
              <w:fldChar w:fldCharType="end"/>
            </w:r>
          </w:hyperlink>
        </w:p>
        <w:p w14:paraId="77C1357E" w14:textId="49D1C7EA"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8" w:history="1">
            <w:r w:rsidR="00E262DC" w:rsidRPr="00E262DC">
              <w:rPr>
                <w:rStyle w:val="Collegamentoipertestuale"/>
                <w:rFonts w:ascii="Garamond" w:hAnsi="Garamond"/>
                <w:noProof/>
              </w:rPr>
              <w:t>2.2.9 Collaboratori e consulenti esterni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_Toc93389978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13</w:t>
            </w:r>
            <w:r w:rsidR="00E262DC" w:rsidRPr="00E262DC">
              <w:rPr>
                <w:rFonts w:ascii="Garamond" w:hAnsi="Garamond"/>
                <w:noProof/>
                <w:webHidden/>
              </w:rPr>
              <w:fldChar w:fldCharType="end"/>
            </w:r>
          </w:hyperlink>
        </w:p>
        <w:p w14:paraId="4A2E0E38" w14:textId="65F782C1"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79" w:history="1">
            <w:r w:rsidR="00E262DC" w:rsidRPr="00E262DC">
              <w:rPr>
                <w:rStyle w:val="Collegamentoipertestuale"/>
                <w:rFonts w:ascii="Garamond" w:hAnsi="Garamond"/>
                <w:noProof/>
              </w:rPr>
              <w:t>2.2.10 RASA</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_Toc93389979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13</w:t>
            </w:r>
            <w:r w:rsidR="00E262DC" w:rsidRPr="00E262DC">
              <w:rPr>
                <w:rFonts w:ascii="Garamond" w:hAnsi="Garamond"/>
                <w:noProof/>
                <w:webHidden/>
              </w:rPr>
              <w:fldChar w:fldCharType="end"/>
            </w:r>
          </w:hyperlink>
        </w:p>
        <w:p w14:paraId="63E46677" w14:textId="76D68F32" w:rsidR="00E262DC" w:rsidRPr="00E262DC" w:rsidRDefault="00E71026" w:rsidP="00E262DC">
          <w:pPr>
            <w:pStyle w:val="Sommario1"/>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80" w:history="1">
            <w:r w:rsidR="00E262DC" w:rsidRPr="00E262DC">
              <w:rPr>
                <w:rStyle w:val="Collegamentoipertestuale"/>
                <w:rFonts w:ascii="Garamond" w:hAnsi="Garamond"/>
                <w:noProof/>
              </w:rPr>
              <w:t>3 Fasi di analisi e valutazione del rischio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_Toc93389980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14</w:t>
            </w:r>
            <w:r w:rsidR="00E262DC" w:rsidRPr="00E262DC">
              <w:rPr>
                <w:rFonts w:ascii="Garamond" w:hAnsi="Garamond"/>
                <w:noProof/>
                <w:webHidden/>
              </w:rPr>
              <w:fldChar w:fldCharType="end"/>
            </w:r>
          </w:hyperlink>
        </w:p>
        <w:p w14:paraId="4C3BC131" w14:textId="61196E0A"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81" w:history="1">
            <w:r w:rsidR="00E262DC" w:rsidRPr="00E262DC">
              <w:rPr>
                <w:rStyle w:val="Collegamentoipertestuale"/>
                <w:rFonts w:ascii="Garamond" w:hAnsi="Garamond"/>
                <w:noProof/>
              </w:rPr>
              <w:t>3.1 Analisi del contesto esterno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_Toc93389981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14</w:t>
            </w:r>
            <w:r w:rsidR="00E262DC" w:rsidRPr="00E262DC">
              <w:rPr>
                <w:rFonts w:ascii="Garamond" w:hAnsi="Garamond"/>
                <w:noProof/>
                <w:webHidden/>
              </w:rPr>
              <w:fldChar w:fldCharType="end"/>
            </w:r>
          </w:hyperlink>
        </w:p>
        <w:p w14:paraId="2B6F4619" w14:textId="2559CAE6"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82" w:history="1">
            <w:r w:rsidR="00E262DC" w:rsidRPr="00E262DC">
              <w:rPr>
                <w:rStyle w:val="Collegamentoipertestuale"/>
                <w:rFonts w:ascii="Garamond" w:hAnsi="Garamond"/>
                <w:noProof/>
              </w:rPr>
              <w:t>3.2 Analisi del contesto interno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_Toc93389982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14</w:t>
            </w:r>
            <w:r w:rsidR="00E262DC" w:rsidRPr="00E262DC">
              <w:rPr>
                <w:rFonts w:ascii="Garamond" w:hAnsi="Garamond"/>
                <w:noProof/>
                <w:webHidden/>
              </w:rPr>
              <w:fldChar w:fldCharType="end"/>
            </w:r>
          </w:hyperlink>
        </w:p>
        <w:p w14:paraId="66E109FE" w14:textId="5244FA45"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83" w:history="1">
            <w:r w:rsidR="00E262DC" w:rsidRPr="00E262DC">
              <w:rPr>
                <w:rStyle w:val="Collegamentoipertestuale"/>
                <w:rFonts w:ascii="Garamond" w:hAnsi="Garamond"/>
                <w:noProof/>
              </w:rPr>
              <w:t>3.3 Valutazione del rischio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_Toc93389983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16</w:t>
            </w:r>
            <w:r w:rsidR="00E262DC" w:rsidRPr="00E262DC">
              <w:rPr>
                <w:rFonts w:ascii="Garamond" w:hAnsi="Garamond"/>
                <w:noProof/>
                <w:webHidden/>
              </w:rPr>
              <w:fldChar w:fldCharType="end"/>
            </w:r>
          </w:hyperlink>
        </w:p>
        <w:p w14:paraId="6249381A" w14:textId="7244CF93"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84" w:history="1">
            <w:r w:rsidR="00E262DC" w:rsidRPr="00E262DC">
              <w:rPr>
                <w:rStyle w:val="Collegamentoipertestuale"/>
                <w:rFonts w:ascii="Garamond" w:hAnsi="Garamond"/>
                <w:noProof/>
                <w:u w:color="000000"/>
              </w:rPr>
              <w:t>3.3.1 Le aree di rischio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_Toc93389984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16</w:t>
            </w:r>
            <w:r w:rsidR="00E262DC" w:rsidRPr="00E262DC">
              <w:rPr>
                <w:rFonts w:ascii="Garamond" w:hAnsi="Garamond"/>
                <w:noProof/>
                <w:webHidden/>
              </w:rPr>
              <w:fldChar w:fldCharType="end"/>
            </w:r>
          </w:hyperlink>
        </w:p>
        <w:p w14:paraId="2DFA2DB0" w14:textId="1C180838"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85" w:history="1">
            <w:r w:rsidR="00E262DC" w:rsidRPr="00E262DC">
              <w:rPr>
                <w:rStyle w:val="Collegamentoipertestuale"/>
                <w:rFonts w:ascii="Garamond" w:hAnsi="Garamond"/>
                <w:noProof/>
              </w:rPr>
              <w:t>3.4 Attività di analisi e valutazione del rischio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_Toc93389985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17</w:t>
            </w:r>
            <w:r w:rsidR="00E262DC" w:rsidRPr="00E262DC">
              <w:rPr>
                <w:rFonts w:ascii="Garamond" w:hAnsi="Garamond"/>
                <w:noProof/>
                <w:webHidden/>
              </w:rPr>
              <w:fldChar w:fldCharType="end"/>
            </w:r>
          </w:hyperlink>
        </w:p>
        <w:p w14:paraId="71B79685" w14:textId="591CC06A"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86" w:history="1">
            <w:r w:rsidR="00E262DC" w:rsidRPr="00E262DC">
              <w:rPr>
                <w:rStyle w:val="Collegamentoipertestuale"/>
                <w:rFonts w:ascii="Garamond" w:hAnsi="Garamond"/>
                <w:noProof/>
                <w:u w:color="000000"/>
              </w:rPr>
              <w:t>3.4.1 Aree e processi interessati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_Toc93389986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19</w:t>
            </w:r>
            <w:r w:rsidR="00E262DC" w:rsidRPr="00E262DC">
              <w:rPr>
                <w:rFonts w:ascii="Garamond" w:hAnsi="Garamond"/>
                <w:noProof/>
                <w:webHidden/>
              </w:rPr>
              <w:fldChar w:fldCharType="end"/>
            </w:r>
          </w:hyperlink>
        </w:p>
        <w:p w14:paraId="2B166780" w14:textId="2D09AE5F" w:rsidR="00E262DC" w:rsidRPr="00E262DC" w:rsidRDefault="00E71026" w:rsidP="00E262DC">
          <w:pPr>
            <w:pStyle w:val="Sommario1"/>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87" w:history="1">
            <w:r w:rsidR="00E262DC" w:rsidRPr="00E262DC">
              <w:rPr>
                <w:rStyle w:val="Collegamentoipertestuale"/>
                <w:rFonts w:ascii="Garamond" w:hAnsi="Garamond"/>
                <w:noProof/>
              </w:rPr>
              <w:t>4. Trattamento del rischio corruzione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_Toc93389987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27</w:t>
            </w:r>
            <w:r w:rsidR="00E262DC" w:rsidRPr="00E262DC">
              <w:rPr>
                <w:rFonts w:ascii="Garamond" w:hAnsi="Garamond"/>
                <w:noProof/>
                <w:webHidden/>
              </w:rPr>
              <w:fldChar w:fldCharType="end"/>
            </w:r>
          </w:hyperlink>
        </w:p>
        <w:p w14:paraId="158D64A8" w14:textId="4BB55C58"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88" w:history="1">
            <w:r w:rsidR="00E262DC" w:rsidRPr="00E262DC">
              <w:rPr>
                <w:rStyle w:val="Collegamentoipertestuale"/>
                <w:rFonts w:ascii="Garamond" w:hAnsi="Garamond"/>
                <w:noProof/>
              </w:rPr>
              <w:t>4.1 Misure generali per il trattamento del rischio di corruzione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_Toc93389988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39</w:t>
            </w:r>
            <w:r w:rsidR="00E262DC" w:rsidRPr="00E262DC">
              <w:rPr>
                <w:rFonts w:ascii="Garamond" w:hAnsi="Garamond"/>
                <w:noProof/>
                <w:webHidden/>
              </w:rPr>
              <w:fldChar w:fldCharType="end"/>
            </w:r>
          </w:hyperlink>
        </w:p>
        <w:p w14:paraId="6C5B3B9F" w14:textId="4AD27D2C"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89" w:history="1">
            <w:r w:rsidR="00E262DC" w:rsidRPr="00E262DC">
              <w:rPr>
                <w:rStyle w:val="Collegamentoipertestuale"/>
                <w:rFonts w:ascii="Garamond" w:hAnsi="Garamond"/>
                <w:noProof/>
              </w:rPr>
              <w:t>4.1.1 Misure di controllo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_Toc93389989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39</w:t>
            </w:r>
            <w:r w:rsidR="00E262DC" w:rsidRPr="00E262DC">
              <w:rPr>
                <w:rFonts w:ascii="Garamond" w:hAnsi="Garamond"/>
                <w:noProof/>
                <w:webHidden/>
              </w:rPr>
              <w:fldChar w:fldCharType="end"/>
            </w:r>
          </w:hyperlink>
        </w:p>
        <w:p w14:paraId="030B449E" w14:textId="3ED16855"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0" w:history="1">
            <w:r w:rsidR="00E262DC" w:rsidRPr="00E262DC">
              <w:rPr>
                <w:rStyle w:val="Collegamentoipertestuale"/>
                <w:rFonts w:ascii="Garamond" w:hAnsi="Garamond"/>
                <w:noProof/>
              </w:rPr>
              <w:t>4.1.2 Mappatura e informatizzazione dei processi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_Toc93389990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40</w:t>
            </w:r>
            <w:r w:rsidR="00E262DC" w:rsidRPr="00E262DC">
              <w:rPr>
                <w:rFonts w:ascii="Garamond" w:hAnsi="Garamond"/>
                <w:noProof/>
                <w:webHidden/>
              </w:rPr>
              <w:fldChar w:fldCharType="end"/>
            </w:r>
          </w:hyperlink>
        </w:p>
        <w:p w14:paraId="62540CA1" w14:textId="4072527A"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1" w:history="1">
            <w:r w:rsidR="00E262DC" w:rsidRPr="00E262DC">
              <w:rPr>
                <w:rStyle w:val="Collegamentoipertestuale"/>
                <w:rFonts w:ascii="Garamond" w:hAnsi="Garamond"/>
                <w:noProof/>
              </w:rPr>
              <w:t>4.1.3 Codici e Regolamenti interni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_Toc93389991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40</w:t>
            </w:r>
            <w:r w:rsidR="00E262DC" w:rsidRPr="00E262DC">
              <w:rPr>
                <w:rFonts w:ascii="Garamond" w:hAnsi="Garamond"/>
                <w:noProof/>
                <w:webHidden/>
              </w:rPr>
              <w:fldChar w:fldCharType="end"/>
            </w:r>
          </w:hyperlink>
        </w:p>
        <w:p w14:paraId="4D757546" w14:textId="43C61D8B"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2" w:history="1">
            <w:r w:rsidR="00E262DC" w:rsidRPr="00E262DC">
              <w:rPr>
                <w:rStyle w:val="Collegamentoipertestuale"/>
                <w:rFonts w:ascii="Garamond" w:hAnsi="Garamond"/>
                <w:noProof/>
              </w:rPr>
              <w:t>4.1.4 Obbligo di astensione in caso di conflitto di interessi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_Toc93389992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41</w:t>
            </w:r>
            <w:r w:rsidR="00E262DC" w:rsidRPr="00E262DC">
              <w:rPr>
                <w:rFonts w:ascii="Garamond" w:hAnsi="Garamond"/>
                <w:noProof/>
                <w:webHidden/>
              </w:rPr>
              <w:fldChar w:fldCharType="end"/>
            </w:r>
          </w:hyperlink>
        </w:p>
        <w:p w14:paraId="2E20E7C8" w14:textId="11C6BF70"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3" w:history="1">
            <w:r w:rsidR="00E262DC" w:rsidRPr="00E262DC">
              <w:rPr>
                <w:rStyle w:val="Collegamentoipertestuale"/>
                <w:rFonts w:ascii="Garamond" w:hAnsi="Garamond"/>
                <w:noProof/>
              </w:rPr>
              <w:t>4.1.5 Incompatibilità e inconferibilità per gli incarichi di amministratore e/o dirigenziali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_Toc93389993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42</w:t>
            </w:r>
            <w:r w:rsidR="00E262DC" w:rsidRPr="00E262DC">
              <w:rPr>
                <w:rFonts w:ascii="Garamond" w:hAnsi="Garamond"/>
                <w:noProof/>
                <w:webHidden/>
              </w:rPr>
              <w:fldChar w:fldCharType="end"/>
            </w:r>
          </w:hyperlink>
        </w:p>
        <w:p w14:paraId="3F68A5F8" w14:textId="058DE7F4"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4" w:history="1">
            <w:r w:rsidR="00E262DC" w:rsidRPr="00E262DC">
              <w:rPr>
                <w:rStyle w:val="Collegamentoipertestuale"/>
                <w:rFonts w:ascii="Garamond" w:hAnsi="Garamond"/>
                <w:noProof/>
              </w:rPr>
              <w:t>4.1.6 Rotazione del personale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_Toc93389994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42</w:t>
            </w:r>
            <w:r w:rsidR="00E262DC" w:rsidRPr="00E262DC">
              <w:rPr>
                <w:rFonts w:ascii="Garamond" w:hAnsi="Garamond"/>
                <w:noProof/>
                <w:webHidden/>
              </w:rPr>
              <w:fldChar w:fldCharType="end"/>
            </w:r>
          </w:hyperlink>
        </w:p>
        <w:p w14:paraId="2CB3EB6B" w14:textId="42FEFAD9"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5" w:history="1">
            <w:r w:rsidR="00E262DC" w:rsidRPr="00E262DC">
              <w:rPr>
                <w:rStyle w:val="Collegamentoipertestuale"/>
                <w:rFonts w:ascii="Garamond" w:hAnsi="Garamond"/>
                <w:noProof/>
              </w:rPr>
              <w:t>4.1.7 Tutela del dipendente che segnala gli illeciti (whistleblower)</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_Toc93389995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43</w:t>
            </w:r>
            <w:r w:rsidR="00E262DC" w:rsidRPr="00E262DC">
              <w:rPr>
                <w:rFonts w:ascii="Garamond" w:hAnsi="Garamond"/>
                <w:noProof/>
                <w:webHidden/>
              </w:rPr>
              <w:fldChar w:fldCharType="end"/>
            </w:r>
          </w:hyperlink>
        </w:p>
        <w:p w14:paraId="0D5B36ED" w14:textId="173732B1"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6" w:history="1">
            <w:r w:rsidR="00E262DC" w:rsidRPr="00E262DC">
              <w:rPr>
                <w:rStyle w:val="Collegamentoipertestuale"/>
                <w:rFonts w:ascii="Garamond" w:hAnsi="Garamond"/>
                <w:noProof/>
              </w:rPr>
              <w:t>4.1.8 Formazione del personale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_Toc93389996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44</w:t>
            </w:r>
            <w:r w:rsidR="00E262DC" w:rsidRPr="00E262DC">
              <w:rPr>
                <w:rFonts w:ascii="Garamond" w:hAnsi="Garamond"/>
                <w:noProof/>
                <w:webHidden/>
              </w:rPr>
              <w:fldChar w:fldCharType="end"/>
            </w:r>
          </w:hyperlink>
        </w:p>
        <w:p w14:paraId="7F56C769" w14:textId="1406909F"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97" w:history="1">
            <w:r w:rsidR="00E262DC" w:rsidRPr="00E262DC">
              <w:rPr>
                <w:rStyle w:val="Collegamentoipertestuale"/>
                <w:rFonts w:ascii="Garamond" w:hAnsi="Garamond"/>
                <w:noProof/>
              </w:rPr>
              <w:t>4.2 Misure specifiche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_Toc93389997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44</w:t>
            </w:r>
            <w:r w:rsidR="00E262DC" w:rsidRPr="00E262DC">
              <w:rPr>
                <w:rFonts w:ascii="Garamond" w:hAnsi="Garamond"/>
                <w:noProof/>
                <w:webHidden/>
              </w:rPr>
              <w:fldChar w:fldCharType="end"/>
            </w:r>
          </w:hyperlink>
        </w:p>
        <w:p w14:paraId="3F2CF284" w14:textId="6720B6B5"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89998" w:history="1">
            <w:r w:rsidR="00E262DC" w:rsidRPr="00E262DC">
              <w:rPr>
                <w:rStyle w:val="Collegamentoipertestuale"/>
                <w:rFonts w:ascii="Garamond" w:hAnsi="Garamond"/>
                <w:noProof/>
              </w:rPr>
              <w:t>4.2.1 Procedure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_Toc93389998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45</w:t>
            </w:r>
            <w:r w:rsidR="00E262DC" w:rsidRPr="00E262DC">
              <w:rPr>
                <w:rFonts w:ascii="Garamond" w:hAnsi="Garamond"/>
                <w:noProof/>
                <w:webHidden/>
              </w:rPr>
              <w:fldChar w:fldCharType="end"/>
            </w:r>
          </w:hyperlink>
        </w:p>
        <w:p w14:paraId="3A609708" w14:textId="525560C0"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89999" w:history="1">
            <w:r w:rsidR="00E262DC" w:rsidRPr="00E262DC">
              <w:rPr>
                <w:rStyle w:val="Collegamentoipertestuale"/>
                <w:rFonts w:ascii="Garamond" w:hAnsi="Garamond"/>
                <w:noProof/>
              </w:rPr>
              <w:t>4.3 Relazione annuale dell’RPTC</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_Toc93389999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45</w:t>
            </w:r>
            <w:r w:rsidR="00E262DC" w:rsidRPr="00E262DC">
              <w:rPr>
                <w:rFonts w:ascii="Garamond" w:hAnsi="Garamond"/>
                <w:noProof/>
                <w:webHidden/>
              </w:rPr>
              <w:fldChar w:fldCharType="end"/>
            </w:r>
          </w:hyperlink>
        </w:p>
        <w:p w14:paraId="268EE905" w14:textId="744E8F51" w:rsidR="00E262DC" w:rsidRPr="00E262DC" w:rsidRDefault="00E71026" w:rsidP="00E262DC">
          <w:pPr>
            <w:pStyle w:val="Sommario2"/>
            <w:tabs>
              <w:tab w:val="right" w:leader="dot" w:pos="9645"/>
            </w:tabs>
            <w:spacing w:after="0" w:line="276" w:lineRule="auto"/>
            <w:ind w:hanging="11"/>
            <w:rPr>
              <w:rFonts w:ascii="Garamond" w:eastAsiaTheme="minorEastAsia" w:hAnsi="Garamond" w:cstheme="minorBidi"/>
              <w:b w:val="0"/>
              <w:noProof/>
              <w:color w:val="auto"/>
              <w:lang w:eastAsia="it-IT"/>
            </w:rPr>
          </w:pPr>
          <w:hyperlink w:anchor="_Toc93390000" w:history="1">
            <w:r w:rsidR="00E262DC" w:rsidRPr="00E262DC">
              <w:rPr>
                <w:rStyle w:val="Collegamentoipertestuale"/>
                <w:rFonts w:ascii="Garamond" w:hAnsi="Garamond"/>
                <w:noProof/>
              </w:rPr>
              <w:t>4.4 Trasparenza</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_Toc93390000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45</w:t>
            </w:r>
            <w:r w:rsidR="00E262DC" w:rsidRPr="00E262DC">
              <w:rPr>
                <w:rFonts w:ascii="Garamond" w:hAnsi="Garamond"/>
                <w:noProof/>
                <w:webHidden/>
              </w:rPr>
              <w:fldChar w:fldCharType="end"/>
            </w:r>
          </w:hyperlink>
        </w:p>
        <w:p w14:paraId="538E39DC" w14:textId="2FC2BB5C"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90001" w:history="1">
            <w:r w:rsidR="00E262DC" w:rsidRPr="00E262DC">
              <w:rPr>
                <w:rStyle w:val="Collegamentoipertestuale"/>
                <w:rFonts w:ascii="Garamond" w:hAnsi="Garamond"/>
                <w:noProof/>
              </w:rPr>
              <w:t>4.4.1 Sezione “Società trasparente”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_Toc93390001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45</w:t>
            </w:r>
            <w:r w:rsidR="00E262DC" w:rsidRPr="00E262DC">
              <w:rPr>
                <w:rFonts w:ascii="Garamond" w:hAnsi="Garamond"/>
                <w:noProof/>
                <w:webHidden/>
              </w:rPr>
              <w:fldChar w:fldCharType="end"/>
            </w:r>
          </w:hyperlink>
        </w:p>
        <w:p w14:paraId="124E8CFC" w14:textId="2D82ED33"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90002" w:history="1">
            <w:r w:rsidR="00E262DC" w:rsidRPr="00E262DC">
              <w:rPr>
                <w:rStyle w:val="Collegamentoipertestuale"/>
                <w:rFonts w:ascii="Garamond" w:hAnsi="Garamond"/>
                <w:noProof/>
              </w:rPr>
              <w:t>4.4.2 Monitoraggio assolvimento obblighi di pubblicazione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_Toc93390002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45</w:t>
            </w:r>
            <w:r w:rsidR="00E262DC" w:rsidRPr="00E262DC">
              <w:rPr>
                <w:rFonts w:ascii="Garamond" w:hAnsi="Garamond"/>
                <w:noProof/>
                <w:webHidden/>
              </w:rPr>
              <w:fldChar w:fldCharType="end"/>
            </w:r>
          </w:hyperlink>
        </w:p>
        <w:p w14:paraId="6A834DC6" w14:textId="315C8179"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90003" w:history="1">
            <w:r w:rsidR="00E262DC" w:rsidRPr="00E262DC">
              <w:rPr>
                <w:rStyle w:val="Collegamentoipertestuale"/>
                <w:rFonts w:ascii="Garamond" w:hAnsi="Garamond"/>
                <w:noProof/>
              </w:rPr>
              <w:t>4.4.3 Accesso civico</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_Toc93390003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46</w:t>
            </w:r>
            <w:r w:rsidR="00E262DC" w:rsidRPr="00E262DC">
              <w:rPr>
                <w:rFonts w:ascii="Garamond" w:hAnsi="Garamond"/>
                <w:noProof/>
                <w:webHidden/>
              </w:rPr>
              <w:fldChar w:fldCharType="end"/>
            </w:r>
          </w:hyperlink>
        </w:p>
        <w:p w14:paraId="4A4BA7E7" w14:textId="575F6061"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90004" w:history="1">
            <w:r w:rsidR="00E262DC" w:rsidRPr="00E262DC">
              <w:rPr>
                <w:rStyle w:val="Collegamentoipertestuale"/>
                <w:rFonts w:ascii="Garamond" w:hAnsi="Garamond"/>
                <w:noProof/>
              </w:rPr>
              <w:t>4.4.4 Verifica obblighi di trasparenza</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_Toc93390004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46</w:t>
            </w:r>
            <w:r w:rsidR="00E262DC" w:rsidRPr="00E262DC">
              <w:rPr>
                <w:rFonts w:ascii="Garamond" w:hAnsi="Garamond"/>
                <w:noProof/>
                <w:webHidden/>
              </w:rPr>
              <w:fldChar w:fldCharType="end"/>
            </w:r>
          </w:hyperlink>
        </w:p>
        <w:p w14:paraId="5375363D" w14:textId="2AB32E34" w:rsidR="00E262DC" w:rsidRPr="00E262DC" w:rsidRDefault="00E71026" w:rsidP="00E262DC">
          <w:pPr>
            <w:pStyle w:val="Sommario3"/>
            <w:tabs>
              <w:tab w:val="right" w:leader="dot" w:pos="9645"/>
            </w:tabs>
            <w:spacing w:after="0" w:line="276" w:lineRule="auto"/>
            <w:ind w:hanging="11"/>
            <w:rPr>
              <w:rFonts w:ascii="Garamond" w:eastAsiaTheme="minorEastAsia" w:hAnsi="Garamond" w:cstheme="minorBidi"/>
              <w:noProof/>
              <w:color w:val="auto"/>
              <w:lang w:eastAsia="it-IT"/>
            </w:rPr>
          </w:pPr>
          <w:hyperlink w:anchor="_Toc93390005" w:history="1">
            <w:r w:rsidR="00E262DC" w:rsidRPr="00E262DC">
              <w:rPr>
                <w:rStyle w:val="Collegamentoipertestuale"/>
                <w:rFonts w:ascii="Garamond" w:hAnsi="Garamond"/>
                <w:noProof/>
              </w:rPr>
              <w:t>4.4.5 Privacy</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_Toc93390005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46</w:t>
            </w:r>
            <w:r w:rsidR="00E262DC" w:rsidRPr="00E262DC">
              <w:rPr>
                <w:rFonts w:ascii="Garamond" w:hAnsi="Garamond"/>
                <w:noProof/>
                <w:webHidden/>
              </w:rPr>
              <w:fldChar w:fldCharType="end"/>
            </w:r>
          </w:hyperlink>
        </w:p>
        <w:p w14:paraId="52AE9C86" w14:textId="21698ED8" w:rsidR="00E262DC" w:rsidRPr="00E262DC" w:rsidRDefault="00E71026" w:rsidP="00E262DC">
          <w:pPr>
            <w:pStyle w:val="Sommario1"/>
            <w:tabs>
              <w:tab w:val="left" w:pos="660"/>
              <w:tab w:val="right" w:leader="dot" w:pos="9645"/>
            </w:tabs>
            <w:spacing w:after="0" w:line="276" w:lineRule="auto"/>
            <w:ind w:hanging="11"/>
            <w:rPr>
              <w:rFonts w:ascii="Garamond" w:eastAsiaTheme="minorEastAsia" w:hAnsi="Garamond" w:cstheme="minorBidi"/>
              <w:b w:val="0"/>
              <w:noProof/>
              <w:color w:val="auto"/>
              <w:lang w:eastAsia="it-IT"/>
            </w:rPr>
          </w:pPr>
          <w:hyperlink w:anchor="_Toc93390006" w:history="1">
            <w:r w:rsidR="00E262DC" w:rsidRPr="00E262DC">
              <w:rPr>
                <w:rStyle w:val="Collegamentoipertestuale"/>
                <w:rFonts w:ascii="Garamond" w:hAnsi="Garamond"/>
                <w:noProof/>
              </w:rPr>
              <w:t>5</w:t>
            </w:r>
            <w:r w:rsidR="00E262DC" w:rsidRPr="00E262DC">
              <w:rPr>
                <w:rFonts w:ascii="Garamond" w:eastAsiaTheme="minorEastAsia" w:hAnsi="Garamond" w:cstheme="minorBidi"/>
                <w:b w:val="0"/>
                <w:noProof/>
                <w:color w:val="auto"/>
                <w:lang w:eastAsia="it-IT"/>
              </w:rPr>
              <w:tab/>
            </w:r>
            <w:r w:rsidR="00E262DC" w:rsidRPr="00E262DC">
              <w:rPr>
                <w:rStyle w:val="Collegamentoipertestuale"/>
                <w:rFonts w:ascii="Garamond" w:hAnsi="Garamond"/>
                <w:noProof/>
              </w:rPr>
              <w:t>Flussi informativi</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_Toc93390006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48</w:t>
            </w:r>
            <w:r w:rsidR="00E262DC" w:rsidRPr="00E262DC">
              <w:rPr>
                <w:rFonts w:ascii="Garamond" w:hAnsi="Garamond"/>
                <w:noProof/>
                <w:webHidden/>
              </w:rPr>
              <w:fldChar w:fldCharType="end"/>
            </w:r>
          </w:hyperlink>
        </w:p>
        <w:p w14:paraId="4C2009DC" w14:textId="4B19AF0E" w:rsidR="00904C67" w:rsidRPr="006A51BA" w:rsidRDefault="00E71026" w:rsidP="00E262DC">
          <w:pPr>
            <w:pStyle w:val="Sommario1"/>
            <w:tabs>
              <w:tab w:val="left" w:pos="660"/>
              <w:tab w:val="right" w:leader="dot" w:pos="9645"/>
            </w:tabs>
            <w:spacing w:after="0" w:line="276" w:lineRule="auto"/>
            <w:ind w:hanging="11"/>
          </w:pPr>
          <w:hyperlink w:anchor="_Toc93390007" w:history="1">
            <w:r w:rsidR="00E262DC" w:rsidRPr="00E262DC">
              <w:rPr>
                <w:rStyle w:val="Collegamentoipertestuale"/>
                <w:rFonts w:ascii="Garamond" w:hAnsi="Garamond"/>
                <w:noProof/>
              </w:rPr>
              <w:t>6</w:t>
            </w:r>
            <w:r w:rsidR="00E262DC" w:rsidRPr="00E262DC">
              <w:rPr>
                <w:rFonts w:ascii="Garamond" w:eastAsiaTheme="minorEastAsia" w:hAnsi="Garamond" w:cstheme="minorBidi"/>
                <w:b w:val="0"/>
                <w:noProof/>
                <w:color w:val="auto"/>
                <w:lang w:eastAsia="it-IT"/>
              </w:rPr>
              <w:tab/>
            </w:r>
            <w:r w:rsidR="00E262DC" w:rsidRPr="00E262DC">
              <w:rPr>
                <w:rStyle w:val="Collegamentoipertestuale"/>
                <w:rFonts w:ascii="Garamond" w:hAnsi="Garamond"/>
                <w:noProof/>
              </w:rPr>
              <w:t>Performance</w:t>
            </w:r>
            <w:r w:rsidR="00E262DC" w:rsidRPr="00E262DC">
              <w:rPr>
                <w:rFonts w:ascii="Garamond" w:hAnsi="Garamond"/>
                <w:noProof/>
                <w:webHidden/>
              </w:rPr>
              <w:tab/>
            </w:r>
            <w:r w:rsidR="00E262DC" w:rsidRPr="00E262DC">
              <w:rPr>
                <w:rFonts w:ascii="Garamond" w:hAnsi="Garamond"/>
                <w:noProof/>
                <w:webHidden/>
              </w:rPr>
              <w:fldChar w:fldCharType="begin"/>
            </w:r>
            <w:r w:rsidR="00E262DC" w:rsidRPr="00E262DC">
              <w:rPr>
                <w:rFonts w:ascii="Garamond" w:hAnsi="Garamond"/>
                <w:noProof/>
                <w:webHidden/>
              </w:rPr>
              <w:instrText xml:space="preserve"> PAGEREF _Toc93390007 \h </w:instrText>
            </w:r>
            <w:r w:rsidR="00E262DC" w:rsidRPr="00E262DC">
              <w:rPr>
                <w:rFonts w:ascii="Garamond" w:hAnsi="Garamond"/>
                <w:noProof/>
                <w:webHidden/>
              </w:rPr>
            </w:r>
            <w:r w:rsidR="00E262DC" w:rsidRPr="00E262DC">
              <w:rPr>
                <w:rFonts w:ascii="Garamond" w:hAnsi="Garamond"/>
                <w:noProof/>
                <w:webHidden/>
              </w:rPr>
              <w:fldChar w:fldCharType="separate"/>
            </w:r>
            <w:r w:rsidR="00E262DC">
              <w:rPr>
                <w:rFonts w:ascii="Garamond" w:hAnsi="Garamond"/>
                <w:noProof/>
                <w:webHidden/>
              </w:rPr>
              <w:t>49</w:t>
            </w:r>
            <w:r w:rsidR="00E262DC" w:rsidRPr="00E262DC">
              <w:rPr>
                <w:rFonts w:ascii="Garamond" w:hAnsi="Garamond"/>
                <w:noProof/>
                <w:webHidden/>
              </w:rPr>
              <w:fldChar w:fldCharType="end"/>
            </w:r>
          </w:hyperlink>
          <w:r w:rsidR="00904C67" w:rsidRPr="00863EA4">
            <w:rPr>
              <w:rFonts w:ascii="Garamond" w:hAnsi="Garamond"/>
              <w:b w:val="0"/>
              <w:bCs/>
              <w:sz w:val="24"/>
              <w:szCs w:val="24"/>
            </w:rPr>
            <w:fldChar w:fldCharType="end"/>
          </w:r>
        </w:p>
      </w:sdtContent>
    </w:sdt>
    <w:p w14:paraId="03CFD75B" w14:textId="5EEE7A10" w:rsidR="00A95E83" w:rsidRPr="006A51BA" w:rsidRDefault="0085551D" w:rsidP="00E262DC">
      <w:pPr>
        <w:pStyle w:val="Titolo1"/>
      </w:pPr>
      <w:r w:rsidRPr="006A51BA">
        <w:br w:type="page"/>
      </w:r>
      <w:bookmarkStart w:id="0" w:name="_Toc93389961"/>
      <w:r w:rsidR="00A95E83" w:rsidRPr="006A51BA">
        <w:lastRenderedPageBreak/>
        <w:t>P</w:t>
      </w:r>
      <w:r w:rsidR="00486F1C" w:rsidRPr="006A51BA">
        <w:t>remessa</w:t>
      </w:r>
      <w:bookmarkEnd w:id="0"/>
    </w:p>
    <w:p w14:paraId="4F150E44" w14:textId="77777777" w:rsidR="00694417" w:rsidRPr="006A51BA" w:rsidRDefault="00313CEF" w:rsidP="0085551D">
      <w:pPr>
        <w:spacing w:line="276" w:lineRule="auto"/>
      </w:pPr>
      <w:r w:rsidRPr="006A51BA">
        <w:t xml:space="preserve">La Hermes Servizi Metropolitani </w:t>
      </w:r>
      <w:proofErr w:type="spellStart"/>
      <w:r w:rsidRPr="006A51BA">
        <w:t>srl</w:t>
      </w:r>
      <w:proofErr w:type="spellEnd"/>
      <w:r w:rsidRPr="006A51BA">
        <w:t xml:space="preserve">, in osservanza di quanto previsto dalla L. 190/2012 e delle indicazioni contenute nel PNA </w:t>
      </w:r>
      <w:proofErr w:type="spellStart"/>
      <w:r w:rsidRPr="006A51BA">
        <w:t>dell’</w:t>
      </w:r>
      <w:r w:rsidR="00D36B9B" w:rsidRPr="006A51BA">
        <w:t>Anac</w:t>
      </w:r>
      <w:proofErr w:type="spellEnd"/>
      <w:r w:rsidR="00D36B9B" w:rsidRPr="006A51BA">
        <w:t>, ha adottato il presente Piano Triennale per la Prevenzione della</w:t>
      </w:r>
      <w:r w:rsidR="00694417" w:rsidRPr="006A51BA">
        <w:t xml:space="preserve"> Corruzione e per la Trasparenza. </w:t>
      </w:r>
    </w:p>
    <w:p w14:paraId="06CEA32D" w14:textId="2AE5217F" w:rsidR="00313CEF" w:rsidRPr="006A51BA" w:rsidRDefault="00694417" w:rsidP="0085551D">
      <w:pPr>
        <w:spacing w:line="276" w:lineRule="auto"/>
      </w:pPr>
      <w:r w:rsidRPr="006A51BA">
        <w:t xml:space="preserve">Il Piano ha </w:t>
      </w:r>
      <w:r w:rsidR="00D36B9B" w:rsidRPr="006A51BA">
        <w:t>l’obiettivo di analizzare e prevenire i rischi di corruzione all’</w:t>
      </w:r>
      <w:r w:rsidRPr="006A51BA">
        <w:t xml:space="preserve">interno della società, fornendo indicazioni circa le conseguenti misure di prevenzione, secondo le Linee guida ANAC emanate con delibera 1134/2017, appositamente per le </w:t>
      </w:r>
      <w:r w:rsidRPr="006A51BA">
        <w:rPr>
          <w:i/>
        </w:rPr>
        <w:t>“società ed enti di diritto privato controllati e partecipati dalle pubbliche amministrazioni e dagli enti pubblici economici”</w:t>
      </w:r>
      <w:r w:rsidRPr="006A51BA">
        <w:t xml:space="preserve">. </w:t>
      </w:r>
    </w:p>
    <w:p w14:paraId="5D33204C" w14:textId="03C7C6D0" w:rsidR="005A496E" w:rsidRPr="006A51BA" w:rsidRDefault="00694417" w:rsidP="0085551D">
      <w:pPr>
        <w:spacing w:line="276" w:lineRule="auto"/>
      </w:pPr>
      <w:r w:rsidRPr="006A51BA">
        <w:t xml:space="preserve">Esso costituisce uno strumento fondamentale nell’ambito della lotta alla corruzione e all’illegalità </w:t>
      </w:r>
      <w:r w:rsidR="00BE2652" w:rsidRPr="006A51BA">
        <w:t>che si integra</w:t>
      </w:r>
      <w:r w:rsidR="005A496E" w:rsidRPr="006A51BA">
        <w:t xml:space="preserve"> </w:t>
      </w:r>
      <w:r w:rsidRPr="006A51BA">
        <w:t xml:space="preserve">con </w:t>
      </w:r>
      <w:r w:rsidR="005A496E" w:rsidRPr="006A51BA">
        <w:t xml:space="preserve">le misure previste nel </w:t>
      </w:r>
      <w:r w:rsidRPr="006A51BA">
        <w:t>modello di organizzazione ex D.</w:t>
      </w:r>
      <w:r w:rsidR="000A3867" w:rsidRPr="006A51BA">
        <w:t xml:space="preserve"> </w:t>
      </w:r>
      <w:r w:rsidR="005A496E" w:rsidRPr="006A51BA">
        <w:t>Lgs.231/01 e r</w:t>
      </w:r>
      <w:r w:rsidRPr="006A51BA">
        <w:t xml:space="preserve">ientra pertanto in una più ampia strategia </w:t>
      </w:r>
      <w:proofErr w:type="spellStart"/>
      <w:r w:rsidR="000A3867" w:rsidRPr="006A51BA">
        <w:t>anticorruttiva</w:t>
      </w:r>
      <w:proofErr w:type="spellEnd"/>
      <w:r w:rsidR="000A3867" w:rsidRPr="006A51BA">
        <w:t xml:space="preserve"> che</w:t>
      </w:r>
      <w:r w:rsidR="00BE2652" w:rsidRPr="006A51BA">
        <w:t xml:space="preserve"> </w:t>
      </w:r>
      <w:r w:rsidR="00FB7A6E">
        <w:t xml:space="preserve">prevede </w:t>
      </w:r>
      <w:r w:rsidR="005A496E" w:rsidRPr="006A51BA">
        <w:t xml:space="preserve">l’adozione </w:t>
      </w:r>
      <w:r w:rsidR="00BE2652" w:rsidRPr="006A51BA">
        <w:t>delle seguenti</w:t>
      </w:r>
      <w:r w:rsidR="005A496E" w:rsidRPr="006A51BA">
        <w:t xml:space="preserve"> iniziative:  </w:t>
      </w:r>
    </w:p>
    <w:p w14:paraId="2186DF05" w14:textId="7F496496" w:rsidR="005A496E" w:rsidRPr="006A51BA" w:rsidRDefault="005A496E" w:rsidP="0085551D">
      <w:pPr>
        <w:pStyle w:val="Paragrafoelenco"/>
        <w:numPr>
          <w:ilvl w:val="0"/>
          <w:numId w:val="24"/>
        </w:numPr>
        <w:spacing w:line="276" w:lineRule="auto"/>
      </w:pPr>
      <w:r w:rsidRPr="006A51BA">
        <w:t>A</w:t>
      </w:r>
      <w:r w:rsidR="00AE1510">
        <w:t>deguamento</w:t>
      </w:r>
      <w:r w:rsidRPr="006A51BA">
        <w:t xml:space="preserve"> del Modello 231 </w:t>
      </w:r>
    </w:p>
    <w:p w14:paraId="51C95974" w14:textId="44156F3D" w:rsidR="005A496E" w:rsidRPr="006A51BA" w:rsidRDefault="005A496E" w:rsidP="0085551D">
      <w:pPr>
        <w:pStyle w:val="Paragrafoelenco"/>
        <w:numPr>
          <w:ilvl w:val="0"/>
          <w:numId w:val="24"/>
        </w:numPr>
        <w:spacing w:line="276" w:lineRule="auto"/>
      </w:pPr>
      <w:r w:rsidRPr="006A51BA">
        <w:t>Implementazione di un sistema di gestione dell’anticorruzione secondo la norma ISO 37001:2016</w:t>
      </w:r>
    </w:p>
    <w:p w14:paraId="12889A66" w14:textId="710F983D" w:rsidR="000A3867" w:rsidRPr="006A51BA" w:rsidRDefault="005A496E" w:rsidP="0085551D">
      <w:pPr>
        <w:pStyle w:val="Paragrafoelenco"/>
        <w:numPr>
          <w:ilvl w:val="0"/>
          <w:numId w:val="24"/>
        </w:numPr>
        <w:spacing w:line="276" w:lineRule="auto"/>
        <w:rPr>
          <w:rFonts w:asciiTheme="minorHAnsi" w:hAnsiTheme="minorHAnsi"/>
          <w:szCs w:val="24"/>
        </w:rPr>
      </w:pPr>
      <w:r w:rsidRPr="006A51BA">
        <w:t>Costituzione</w:t>
      </w:r>
      <w:r w:rsidR="00AE1510">
        <w:t xml:space="preserve"> e attivazione</w:t>
      </w:r>
      <w:r w:rsidR="00D73719">
        <w:t xml:space="preserve"> effettiva</w:t>
      </w:r>
      <w:r w:rsidRPr="006A51BA">
        <w:t xml:space="preserve"> di </w:t>
      </w:r>
      <w:r w:rsidR="00BE2652" w:rsidRPr="006A51BA">
        <w:t>un Ufficio di Controllo Interno</w:t>
      </w:r>
    </w:p>
    <w:p w14:paraId="64C8F752" w14:textId="3E05A29E" w:rsidR="00FB7A6E" w:rsidRPr="00B82FE7" w:rsidRDefault="00BE2652" w:rsidP="00FB7A6E">
      <w:pPr>
        <w:pStyle w:val="Paragrafoelenco"/>
        <w:numPr>
          <w:ilvl w:val="0"/>
          <w:numId w:val="24"/>
        </w:numPr>
        <w:spacing w:line="276" w:lineRule="auto"/>
        <w:rPr>
          <w:rFonts w:asciiTheme="minorHAnsi" w:hAnsiTheme="minorHAnsi"/>
          <w:szCs w:val="24"/>
        </w:rPr>
      </w:pPr>
      <w:r w:rsidRPr="006A51BA">
        <w:t>Predisposizione delle procedure operative e del sistema di deleghe/procure</w:t>
      </w:r>
    </w:p>
    <w:p w14:paraId="64132E40" w14:textId="54337DAF" w:rsidR="00FB7A6E" w:rsidRDefault="00FB7A6E" w:rsidP="0085551D">
      <w:pPr>
        <w:spacing w:line="276" w:lineRule="auto"/>
      </w:pPr>
      <w:r>
        <w:t xml:space="preserve">Alla data di </w:t>
      </w:r>
      <w:r w:rsidR="0014154A">
        <w:t>redazione</w:t>
      </w:r>
      <w:r>
        <w:t xml:space="preserve"> di questo documento sono in corso</w:t>
      </w:r>
      <w:r w:rsidR="0078520F">
        <w:t xml:space="preserve"> la costitu</w:t>
      </w:r>
      <w:r>
        <w:t>zione</w:t>
      </w:r>
      <w:r w:rsidR="00AE1510">
        <w:t xml:space="preserve"> e attivazione</w:t>
      </w:r>
      <w:r>
        <w:t xml:space="preserve"> dell’Ufficio Controllo Interno e la predisposizione di un manuale delle procedure e del sistema di deleghe e procure</w:t>
      </w:r>
      <w:r w:rsidR="00455C89">
        <w:t xml:space="preserve"> mentre è programmato un nuovo </w:t>
      </w:r>
      <w:r w:rsidR="00AE1510">
        <w:t>adeguamento del Modello 231.</w:t>
      </w:r>
    </w:p>
    <w:p w14:paraId="7CF23BBB" w14:textId="2222D9C7" w:rsidR="000A3867" w:rsidRPr="006A51BA" w:rsidRDefault="00BE2652" w:rsidP="0085551D">
      <w:pPr>
        <w:spacing w:line="276" w:lineRule="auto"/>
      </w:pPr>
      <w:r w:rsidRPr="006A51BA">
        <w:t xml:space="preserve">In considerazione delle dinamiche aziendali in continuo mutamento, </w:t>
      </w:r>
      <w:r w:rsidR="00A42194" w:rsidRPr="006A51BA">
        <w:t xml:space="preserve">il </w:t>
      </w:r>
      <w:r w:rsidR="00FB7A6E">
        <w:t xml:space="preserve">Piano, pertanto, </w:t>
      </w:r>
      <w:r w:rsidR="00A42194" w:rsidRPr="006A51BA">
        <w:t xml:space="preserve">non ha la pretesa di cristallizzare i rischi secondo l’esito della mappatura, bensì deve anch’esso prevedere un costante monitoraggio e aggiornamento, al punto che la sua completa attuazione non potrà che essere graduale. </w:t>
      </w:r>
    </w:p>
    <w:p w14:paraId="02126B0A" w14:textId="6FA79982" w:rsidR="00A42194" w:rsidRPr="006A51BA" w:rsidRDefault="00A42194" w:rsidP="0085551D">
      <w:pPr>
        <w:spacing w:line="276" w:lineRule="auto"/>
      </w:pPr>
      <w:r w:rsidRPr="006A51BA">
        <w:t xml:space="preserve">Per la redazione del presente </w:t>
      </w:r>
      <w:r w:rsidR="00486F1C" w:rsidRPr="006A51BA">
        <w:t>documento</w:t>
      </w:r>
      <w:r w:rsidRPr="006A51BA">
        <w:t xml:space="preserve"> si è </w:t>
      </w:r>
      <w:r w:rsidR="004036CF" w:rsidRPr="006A51BA">
        <w:t>seguita</w:t>
      </w:r>
      <w:r w:rsidRPr="006A51BA">
        <w:t xml:space="preserve"> la struttura </w:t>
      </w:r>
      <w:r w:rsidR="00486F1C" w:rsidRPr="006A51BA">
        <w:t xml:space="preserve">predisposta per il Piano </w:t>
      </w:r>
      <w:r w:rsidR="00FB7A6E" w:rsidRPr="006A51BA">
        <w:t>20</w:t>
      </w:r>
      <w:r w:rsidR="00A14466">
        <w:t>2</w:t>
      </w:r>
      <w:r w:rsidR="00C42890">
        <w:t>3</w:t>
      </w:r>
      <w:r w:rsidR="00486F1C" w:rsidRPr="006A51BA">
        <w:t>-</w:t>
      </w:r>
      <w:r w:rsidR="00FB7A6E" w:rsidRPr="006A51BA">
        <w:t>202</w:t>
      </w:r>
      <w:r w:rsidR="00C42890">
        <w:t>5</w:t>
      </w:r>
      <w:r w:rsidR="00486F1C" w:rsidRPr="006A51BA">
        <w:t xml:space="preserve">. Rispetto a quest’ultimo sono state apportate alcune modifiche/integrazioni che, nel complesso, non ne stravolgono l’impianto. </w:t>
      </w:r>
    </w:p>
    <w:p w14:paraId="79A9AD14" w14:textId="454FF4CA" w:rsidR="000B15F2" w:rsidRPr="006A51BA" w:rsidRDefault="000B15F2" w:rsidP="0085551D">
      <w:pPr>
        <w:spacing w:after="160" w:line="276" w:lineRule="auto"/>
        <w:ind w:left="0" w:right="0" w:firstLine="0"/>
        <w:jc w:val="left"/>
        <w:rPr>
          <w:rFonts w:asciiTheme="minorHAnsi" w:hAnsiTheme="minorHAnsi"/>
          <w:szCs w:val="24"/>
        </w:rPr>
      </w:pPr>
      <w:r w:rsidRPr="006A51BA">
        <w:rPr>
          <w:rFonts w:asciiTheme="minorHAnsi" w:hAnsiTheme="minorHAnsi"/>
          <w:szCs w:val="24"/>
        </w:rPr>
        <w:br w:type="page"/>
      </w:r>
    </w:p>
    <w:p w14:paraId="69DA5E5E" w14:textId="196A7675" w:rsidR="00486F1C" w:rsidRPr="006A51BA" w:rsidRDefault="00486F1C" w:rsidP="00D65747">
      <w:pPr>
        <w:pStyle w:val="Titolo1"/>
        <w:numPr>
          <w:ilvl w:val="0"/>
          <w:numId w:val="40"/>
        </w:numPr>
        <w:spacing w:line="276" w:lineRule="auto"/>
      </w:pPr>
      <w:bookmarkStart w:id="1" w:name="_Toc93389962"/>
      <w:r w:rsidRPr="006A51BA">
        <w:lastRenderedPageBreak/>
        <w:t>Quadro normativo</w:t>
      </w:r>
      <w:bookmarkEnd w:id="1"/>
    </w:p>
    <w:p w14:paraId="57857D4C" w14:textId="5D714020" w:rsidR="00A95E83" w:rsidRPr="006A51BA" w:rsidRDefault="00A95E83" w:rsidP="0085551D">
      <w:pPr>
        <w:spacing w:after="29" w:line="276" w:lineRule="auto"/>
        <w:ind w:left="0" w:firstLine="0"/>
        <w:rPr>
          <w:szCs w:val="24"/>
        </w:rPr>
      </w:pPr>
      <w:r w:rsidRPr="006A51BA">
        <w:rPr>
          <w:szCs w:val="24"/>
        </w:rPr>
        <w:t>Dal 28.11.2012 è in vigore la Legge 190 del 6 novembre 2012 (Disposizioni per la prevenzione e la repressione della corruzione e</w:t>
      </w:r>
      <w:r w:rsidR="004E52B8" w:rsidRPr="006A51BA">
        <w:rPr>
          <w:szCs w:val="24"/>
        </w:rPr>
        <w:t xml:space="preserve"> dell’illegalità nella Pubblica Amministrazione</w:t>
      </w:r>
      <w:r w:rsidRPr="006A51BA">
        <w:rPr>
          <w:szCs w:val="24"/>
        </w:rPr>
        <w:t>) nota come “</w:t>
      </w:r>
      <w:r w:rsidRPr="006A51BA">
        <w:rPr>
          <w:i/>
          <w:szCs w:val="24"/>
        </w:rPr>
        <w:t>legge anticorruzione</w:t>
      </w:r>
      <w:r w:rsidRPr="006A51BA">
        <w:rPr>
          <w:szCs w:val="24"/>
        </w:rPr>
        <w:t xml:space="preserve">”. </w:t>
      </w:r>
    </w:p>
    <w:p w14:paraId="3724B223" w14:textId="77777777" w:rsidR="00A95E83" w:rsidRPr="006A51BA" w:rsidRDefault="00A95E83" w:rsidP="0085551D">
      <w:pPr>
        <w:spacing w:line="276" w:lineRule="auto"/>
        <w:ind w:left="-5" w:right="100"/>
        <w:rPr>
          <w:szCs w:val="24"/>
        </w:rPr>
      </w:pPr>
      <w:r w:rsidRPr="006A51BA">
        <w:rPr>
          <w:szCs w:val="24"/>
        </w:rPr>
        <w:t xml:space="preserve">La sopraccitata Legge affronta il problema della prevenzione del fenomeno corruttivo e promuove l’attivazione di una rete intersettoriale che possa interagire con modalità tali da assicurare un’azione coordinata di controllo, di prevenzione e di contrasto della corruzione e dell’illegalità nella </w:t>
      </w:r>
      <w:r w:rsidR="004E52B8" w:rsidRPr="006A51BA">
        <w:rPr>
          <w:szCs w:val="24"/>
        </w:rPr>
        <w:t>P</w:t>
      </w:r>
      <w:r w:rsidRPr="006A51BA">
        <w:rPr>
          <w:szCs w:val="24"/>
        </w:rPr>
        <w:t xml:space="preserve">ubblica </w:t>
      </w:r>
      <w:r w:rsidR="004E52B8" w:rsidRPr="006A51BA">
        <w:rPr>
          <w:szCs w:val="24"/>
        </w:rPr>
        <w:t>Amministrazione</w:t>
      </w:r>
      <w:r w:rsidRPr="006A51BA">
        <w:rPr>
          <w:szCs w:val="24"/>
        </w:rPr>
        <w:t xml:space="preserve">. </w:t>
      </w:r>
    </w:p>
    <w:p w14:paraId="15D2C747" w14:textId="77777777" w:rsidR="00A95E83" w:rsidRPr="006A51BA" w:rsidRDefault="00A95E83" w:rsidP="0085551D">
      <w:pPr>
        <w:spacing w:line="276" w:lineRule="auto"/>
        <w:ind w:left="-5" w:right="100"/>
        <w:rPr>
          <w:szCs w:val="24"/>
        </w:rPr>
      </w:pPr>
      <w:r w:rsidRPr="006A51BA">
        <w:rPr>
          <w:szCs w:val="24"/>
        </w:rPr>
        <w:t xml:space="preserve">Attraverso le disposizioni della L. 190/ 2012 il Legislatore ha inteso perseguire i seguenti obiettivi: </w:t>
      </w:r>
    </w:p>
    <w:p w14:paraId="5233AB1C" w14:textId="77777777" w:rsidR="00FA50A1" w:rsidRPr="006A51BA" w:rsidRDefault="00A95E83" w:rsidP="0085551D">
      <w:pPr>
        <w:pStyle w:val="Paragrafoelenco"/>
        <w:numPr>
          <w:ilvl w:val="0"/>
          <w:numId w:val="19"/>
        </w:numPr>
        <w:spacing w:after="1" w:line="276" w:lineRule="auto"/>
        <w:ind w:right="3413"/>
        <w:rPr>
          <w:szCs w:val="24"/>
        </w:rPr>
      </w:pPr>
      <w:proofErr w:type="gramStart"/>
      <w:r w:rsidRPr="006A51BA">
        <w:rPr>
          <w:szCs w:val="24"/>
        </w:rPr>
        <w:t>ridurre</w:t>
      </w:r>
      <w:proofErr w:type="gramEnd"/>
      <w:r w:rsidRPr="006A51BA">
        <w:rPr>
          <w:szCs w:val="24"/>
        </w:rPr>
        <w:t xml:space="preserve"> le opportunità che si manifestino casi di corruzione; </w:t>
      </w:r>
    </w:p>
    <w:p w14:paraId="2338337B" w14:textId="77777777" w:rsidR="00FA50A1" w:rsidRPr="006A51BA" w:rsidRDefault="00A95E83" w:rsidP="0085551D">
      <w:pPr>
        <w:pStyle w:val="Paragrafoelenco"/>
        <w:numPr>
          <w:ilvl w:val="0"/>
          <w:numId w:val="19"/>
        </w:numPr>
        <w:spacing w:after="1" w:line="276" w:lineRule="auto"/>
        <w:ind w:right="3413"/>
        <w:rPr>
          <w:szCs w:val="24"/>
        </w:rPr>
      </w:pPr>
      <w:r w:rsidRPr="006A51BA">
        <w:rPr>
          <w:rFonts w:eastAsia="Arial" w:cs="Arial"/>
          <w:szCs w:val="24"/>
        </w:rPr>
        <w:tab/>
      </w:r>
      <w:proofErr w:type="gramStart"/>
      <w:r w:rsidRPr="006A51BA">
        <w:rPr>
          <w:szCs w:val="24"/>
        </w:rPr>
        <w:t>aumentare</w:t>
      </w:r>
      <w:proofErr w:type="gramEnd"/>
      <w:r w:rsidRPr="006A51BA">
        <w:rPr>
          <w:szCs w:val="24"/>
        </w:rPr>
        <w:t xml:space="preserve"> la capacità di scoprire casi di corruzione; </w:t>
      </w:r>
    </w:p>
    <w:p w14:paraId="3E1BB526" w14:textId="77777777" w:rsidR="00A95E83" w:rsidRPr="006A51BA" w:rsidRDefault="00A95E83" w:rsidP="0085551D">
      <w:pPr>
        <w:pStyle w:val="Paragrafoelenco"/>
        <w:numPr>
          <w:ilvl w:val="0"/>
          <w:numId w:val="19"/>
        </w:numPr>
        <w:spacing w:after="1" w:line="276" w:lineRule="auto"/>
        <w:ind w:right="3413"/>
        <w:rPr>
          <w:szCs w:val="24"/>
        </w:rPr>
      </w:pPr>
      <w:r w:rsidRPr="006A51BA">
        <w:rPr>
          <w:rFonts w:eastAsia="Arial" w:cs="Arial"/>
          <w:szCs w:val="24"/>
        </w:rPr>
        <w:tab/>
      </w:r>
      <w:proofErr w:type="gramStart"/>
      <w:r w:rsidRPr="006A51BA">
        <w:rPr>
          <w:szCs w:val="24"/>
        </w:rPr>
        <w:t>creare</w:t>
      </w:r>
      <w:proofErr w:type="gramEnd"/>
      <w:r w:rsidRPr="006A51BA">
        <w:rPr>
          <w:szCs w:val="24"/>
        </w:rPr>
        <w:t xml:space="preserve"> un contesto sfavorevole alla corruzione. </w:t>
      </w:r>
    </w:p>
    <w:p w14:paraId="7408D192" w14:textId="77777777" w:rsidR="00A95E83" w:rsidRPr="006A51BA" w:rsidRDefault="00A95E83" w:rsidP="0085551D">
      <w:pPr>
        <w:spacing w:line="276" w:lineRule="auto"/>
        <w:ind w:left="-5" w:right="100"/>
        <w:rPr>
          <w:szCs w:val="24"/>
        </w:rPr>
      </w:pPr>
      <w:r w:rsidRPr="006A51BA">
        <w:rPr>
          <w:szCs w:val="24"/>
        </w:rPr>
        <w:t xml:space="preserve">Nell’anno 2016, è stato emanato il decreto delegato, n. 97/ 2016 che, in attuazione della citata delega, introduce modifiche normative in materia di prevenzione della corruzione ed in materia di trasparenza intervenendo sulla Legge 190/ 2012 e il D. </w:t>
      </w:r>
      <w:proofErr w:type="spellStart"/>
      <w:r w:rsidRPr="006A51BA">
        <w:rPr>
          <w:szCs w:val="24"/>
        </w:rPr>
        <w:t>Lgs</w:t>
      </w:r>
      <w:proofErr w:type="spellEnd"/>
      <w:r w:rsidRPr="006A51BA">
        <w:rPr>
          <w:szCs w:val="24"/>
        </w:rPr>
        <w:t xml:space="preserve">. n. 33/ 2013, ed è stato approvato il Piano Nazionale Anticorruzione 2016. La citata disciplina ha: </w:t>
      </w:r>
    </w:p>
    <w:p w14:paraId="115CB1D9" w14:textId="77777777" w:rsidR="00A95E83" w:rsidRPr="006A51BA" w:rsidRDefault="00A95E83" w:rsidP="0085551D">
      <w:pPr>
        <w:numPr>
          <w:ilvl w:val="0"/>
          <w:numId w:val="2"/>
        </w:numPr>
        <w:spacing w:after="5" w:line="276" w:lineRule="auto"/>
        <w:ind w:right="100" w:hanging="360"/>
        <w:rPr>
          <w:szCs w:val="24"/>
        </w:rPr>
      </w:pPr>
      <w:proofErr w:type="gramStart"/>
      <w:r w:rsidRPr="006A51BA">
        <w:rPr>
          <w:szCs w:val="24"/>
        </w:rPr>
        <w:t>integrato</w:t>
      </w:r>
      <w:proofErr w:type="gramEnd"/>
      <w:r w:rsidRPr="006A51BA">
        <w:rPr>
          <w:szCs w:val="24"/>
        </w:rPr>
        <w:t xml:space="preserve"> il Programma triennale della trasparenza e della integrità nel Piano triennale di prevenzione della corruzione prevedendo in quest’ultimo una sezione relativa alla trasparenza (P.T.P.C.T.); </w:t>
      </w:r>
    </w:p>
    <w:p w14:paraId="2C1F8336" w14:textId="77777777" w:rsidR="00A95E83" w:rsidRPr="006A51BA" w:rsidRDefault="00A95E83" w:rsidP="0085551D">
      <w:pPr>
        <w:numPr>
          <w:ilvl w:val="0"/>
          <w:numId w:val="2"/>
        </w:numPr>
        <w:spacing w:after="5" w:line="276" w:lineRule="auto"/>
        <w:ind w:right="100" w:hanging="360"/>
        <w:rPr>
          <w:szCs w:val="24"/>
        </w:rPr>
      </w:pPr>
      <w:proofErr w:type="gramStart"/>
      <w:r w:rsidRPr="006A51BA">
        <w:rPr>
          <w:szCs w:val="24"/>
        </w:rPr>
        <w:t>previsto</w:t>
      </w:r>
      <w:proofErr w:type="gramEnd"/>
      <w:r w:rsidRPr="006A51BA">
        <w:rPr>
          <w:szCs w:val="24"/>
        </w:rPr>
        <w:t xml:space="preserve"> un unico Responsabile della prevenzione e della corruzione e della trasparenza che ha il compito di coordinare la predisposizione complessiva del piano. </w:t>
      </w:r>
    </w:p>
    <w:p w14:paraId="2D2EC759" w14:textId="77777777" w:rsidR="00486F1C" w:rsidRPr="006A51BA" w:rsidRDefault="00486F1C" w:rsidP="0085551D">
      <w:pPr>
        <w:spacing w:line="276" w:lineRule="auto"/>
        <w:ind w:left="-5" w:right="100"/>
        <w:rPr>
          <w:szCs w:val="24"/>
        </w:rPr>
      </w:pPr>
    </w:p>
    <w:p w14:paraId="313CF5F7" w14:textId="3AD8E0A4" w:rsidR="00A95E83" w:rsidRPr="006A51BA" w:rsidRDefault="00A95E83" w:rsidP="0085551D">
      <w:pPr>
        <w:spacing w:line="276" w:lineRule="auto"/>
        <w:ind w:left="-5" w:right="100"/>
        <w:rPr>
          <w:szCs w:val="24"/>
        </w:rPr>
      </w:pPr>
      <w:r w:rsidRPr="006A51BA">
        <w:rPr>
          <w:szCs w:val="24"/>
        </w:rPr>
        <w:t xml:space="preserve">In ambito trasparenza le modifiche di maggior rilievo hanno riguardato: </w:t>
      </w:r>
    </w:p>
    <w:p w14:paraId="0AB4C878" w14:textId="77777777" w:rsidR="00A95E83" w:rsidRPr="006A51BA" w:rsidRDefault="00A95E83" w:rsidP="0085551D">
      <w:pPr>
        <w:numPr>
          <w:ilvl w:val="0"/>
          <w:numId w:val="2"/>
        </w:numPr>
        <w:spacing w:after="5" w:line="276" w:lineRule="auto"/>
        <w:ind w:right="100" w:hanging="360"/>
        <w:rPr>
          <w:szCs w:val="24"/>
        </w:rPr>
      </w:pPr>
      <w:proofErr w:type="gramStart"/>
      <w:r w:rsidRPr="006A51BA">
        <w:rPr>
          <w:szCs w:val="24"/>
        </w:rPr>
        <w:t>introduzione</w:t>
      </w:r>
      <w:proofErr w:type="gramEnd"/>
      <w:r w:rsidRPr="006A51BA">
        <w:rPr>
          <w:szCs w:val="24"/>
        </w:rPr>
        <w:t xml:space="preserve"> dell’accesso civico generalizzato, finalizzato a favorire forme diffuse di controllo sul perseguimento delle funzioni istituzionali e sull’utilizzo delle risorse pubbliche; </w:t>
      </w:r>
    </w:p>
    <w:p w14:paraId="547B5EDC" w14:textId="77777777" w:rsidR="00A95E83" w:rsidRPr="006A51BA" w:rsidRDefault="00A95E83" w:rsidP="0085551D">
      <w:pPr>
        <w:numPr>
          <w:ilvl w:val="0"/>
          <w:numId w:val="2"/>
        </w:numPr>
        <w:spacing w:after="5" w:line="276" w:lineRule="auto"/>
        <w:ind w:right="100" w:hanging="360"/>
        <w:rPr>
          <w:szCs w:val="24"/>
        </w:rPr>
      </w:pPr>
      <w:proofErr w:type="gramStart"/>
      <w:r w:rsidRPr="006A51BA">
        <w:rPr>
          <w:szCs w:val="24"/>
        </w:rPr>
        <w:t>l’introduzione</w:t>
      </w:r>
      <w:proofErr w:type="gramEnd"/>
      <w:r w:rsidRPr="006A51BA">
        <w:rPr>
          <w:szCs w:val="24"/>
        </w:rPr>
        <w:t xml:space="preserve"> di nuove sanzioni pecuniarie nonché l’attribuzione all’ANAC della competenza ad irrogarle; </w:t>
      </w:r>
    </w:p>
    <w:p w14:paraId="1BF311C3" w14:textId="77777777" w:rsidR="00A95E83" w:rsidRPr="006A51BA" w:rsidRDefault="00A95E83" w:rsidP="0085551D">
      <w:pPr>
        <w:numPr>
          <w:ilvl w:val="0"/>
          <w:numId w:val="2"/>
        </w:numPr>
        <w:spacing w:after="5" w:line="276" w:lineRule="auto"/>
        <w:ind w:right="100" w:hanging="360"/>
        <w:rPr>
          <w:szCs w:val="24"/>
        </w:rPr>
      </w:pPr>
      <w:proofErr w:type="gramStart"/>
      <w:r w:rsidRPr="006A51BA">
        <w:rPr>
          <w:szCs w:val="24"/>
        </w:rPr>
        <w:t>la</w:t>
      </w:r>
      <w:proofErr w:type="gramEnd"/>
      <w:r w:rsidRPr="006A51BA">
        <w:rPr>
          <w:szCs w:val="24"/>
        </w:rPr>
        <w:t xml:space="preserve"> previsione di indicare i nominativi dei soggetti responsabili dell’individuazione/ elaborazione, trasmissione e pubblicazione dei dati da pubblicare nella sezione “</w:t>
      </w:r>
      <w:r w:rsidR="004E52B8" w:rsidRPr="006A51BA">
        <w:rPr>
          <w:szCs w:val="24"/>
        </w:rPr>
        <w:t>Amministrazione</w:t>
      </w:r>
      <w:r w:rsidRPr="006A51BA">
        <w:rPr>
          <w:szCs w:val="24"/>
        </w:rPr>
        <w:t xml:space="preserve"> Trasparente”. </w:t>
      </w:r>
    </w:p>
    <w:p w14:paraId="4B72940A" w14:textId="77777777" w:rsidR="00A95E83" w:rsidRPr="006A51BA" w:rsidRDefault="00A95E83" w:rsidP="0085551D">
      <w:pPr>
        <w:spacing w:line="276" w:lineRule="auto"/>
        <w:ind w:left="-5" w:right="100"/>
        <w:rPr>
          <w:szCs w:val="24"/>
        </w:rPr>
      </w:pPr>
      <w:r w:rsidRPr="006A51BA">
        <w:rPr>
          <w:szCs w:val="24"/>
        </w:rPr>
        <w:t>Nell’anno 2017 è stato approvato l’Aggiornamento 2017 al Piano Nazionale Anticorruzione (delibera n. 1208 del 22 novembre 2017)</w:t>
      </w:r>
      <w:r w:rsidR="00FA50A1" w:rsidRPr="006A51BA">
        <w:rPr>
          <w:szCs w:val="24"/>
        </w:rPr>
        <w:t xml:space="preserve"> avendo</w:t>
      </w:r>
      <w:r w:rsidRPr="006A51BA">
        <w:rPr>
          <w:szCs w:val="24"/>
        </w:rPr>
        <w:t xml:space="preserve"> “</w:t>
      </w:r>
      <w:r w:rsidRPr="006A51BA">
        <w:rPr>
          <w:i/>
          <w:szCs w:val="24"/>
        </w:rPr>
        <w:t>valutato opportuno, sia sulla base di richieste delle amministrazioni sia in esito alla propria attività di vigilanza, concentrare l’Aggiornamento al PNA su alcune amministrazioni caratterizzate da notevoli peculiarità organizzative e funzionali: le Autorità di sistema portuale, i Commissari straordinaria e le Istituzioni universitarie”.</w:t>
      </w:r>
      <w:r w:rsidRPr="006A51BA">
        <w:rPr>
          <w:szCs w:val="24"/>
        </w:rPr>
        <w:t xml:space="preserve"> </w:t>
      </w:r>
      <w:r w:rsidR="00BD1608" w:rsidRPr="006A51BA">
        <w:rPr>
          <w:szCs w:val="24"/>
        </w:rPr>
        <w:t>È</w:t>
      </w:r>
      <w:r w:rsidRPr="006A51BA">
        <w:rPr>
          <w:szCs w:val="24"/>
        </w:rPr>
        <w:t xml:space="preserve"> stato modificato il D. </w:t>
      </w:r>
      <w:proofErr w:type="spellStart"/>
      <w:r w:rsidRPr="006A51BA">
        <w:rPr>
          <w:szCs w:val="24"/>
        </w:rPr>
        <w:t>Lgs</w:t>
      </w:r>
      <w:proofErr w:type="spellEnd"/>
      <w:r w:rsidRPr="006A51BA">
        <w:rPr>
          <w:szCs w:val="24"/>
        </w:rPr>
        <w:t>. 175 del 19 agosto 2016, recante il testo unico in materia di società a partecipazione pubblica ed in particolare è stato introdotto il comma 2-</w:t>
      </w:r>
      <w:r w:rsidR="00BD1608" w:rsidRPr="006A51BA">
        <w:rPr>
          <w:szCs w:val="24"/>
        </w:rPr>
        <w:t>ter</w:t>
      </w:r>
      <w:r w:rsidR="00BD1608" w:rsidRPr="006A51BA">
        <w:rPr>
          <w:i/>
          <w:szCs w:val="24"/>
        </w:rPr>
        <w:t xml:space="preserve"> </w:t>
      </w:r>
      <w:r w:rsidR="00BD1608" w:rsidRPr="006A51BA">
        <w:rPr>
          <w:szCs w:val="24"/>
        </w:rPr>
        <w:t>all’art.</w:t>
      </w:r>
      <w:r w:rsidRPr="006A51BA">
        <w:rPr>
          <w:szCs w:val="24"/>
        </w:rPr>
        <w:t xml:space="preserve"> 27 che ha conseguentemente disposto la modifica dell’art. 2-bis, comma 2, lettera b) riguardante l’ambito soggettivo di applicazione della disciplina in materia di trasparenza ed accesso civico. </w:t>
      </w:r>
    </w:p>
    <w:p w14:paraId="414B1FE3" w14:textId="1E19E439" w:rsidR="00A95E83" w:rsidRPr="006A51BA" w:rsidRDefault="00A95E83" w:rsidP="0085551D">
      <w:pPr>
        <w:spacing w:line="276" w:lineRule="auto"/>
        <w:ind w:left="-5" w:right="100"/>
        <w:rPr>
          <w:szCs w:val="24"/>
        </w:rPr>
      </w:pPr>
      <w:r w:rsidRPr="006A51BA">
        <w:rPr>
          <w:szCs w:val="24"/>
        </w:rPr>
        <w:t xml:space="preserve">Sempre nel 2017 è stato approvato il D. </w:t>
      </w:r>
      <w:proofErr w:type="spellStart"/>
      <w:r w:rsidRPr="006A51BA">
        <w:rPr>
          <w:szCs w:val="24"/>
        </w:rPr>
        <w:t>Lgs</w:t>
      </w:r>
      <w:proofErr w:type="spellEnd"/>
      <w:r w:rsidRPr="006A51BA">
        <w:rPr>
          <w:szCs w:val="24"/>
        </w:rPr>
        <w:t>. 90 del 25.5.2017 che, in attuazione della direttiva (UE) 2015/ 849 (c.d. IV Direttiva Antiriciclaggio), ha riscritto integralmente,</w:t>
      </w:r>
      <w:r w:rsidR="00486F1C" w:rsidRPr="006A51BA">
        <w:rPr>
          <w:szCs w:val="24"/>
        </w:rPr>
        <w:t xml:space="preserve"> fra gli altri, il D. </w:t>
      </w:r>
      <w:proofErr w:type="spellStart"/>
      <w:r w:rsidR="00486F1C" w:rsidRPr="006A51BA">
        <w:rPr>
          <w:szCs w:val="24"/>
        </w:rPr>
        <w:t>Lgs</w:t>
      </w:r>
      <w:proofErr w:type="spellEnd"/>
      <w:r w:rsidR="00486F1C" w:rsidRPr="006A51BA">
        <w:rPr>
          <w:szCs w:val="24"/>
        </w:rPr>
        <w:t>. 231/</w:t>
      </w:r>
      <w:r w:rsidRPr="006A51BA">
        <w:rPr>
          <w:szCs w:val="24"/>
        </w:rPr>
        <w:t>2007 in tema di contrasto al riciclaggio e al finanziamento del terrori</w:t>
      </w:r>
      <w:r w:rsidR="00486F1C" w:rsidRPr="006A51BA">
        <w:rPr>
          <w:szCs w:val="24"/>
        </w:rPr>
        <w:t xml:space="preserve">smo. L’art. 10 del D. </w:t>
      </w:r>
      <w:proofErr w:type="spellStart"/>
      <w:r w:rsidR="00486F1C" w:rsidRPr="006A51BA">
        <w:rPr>
          <w:szCs w:val="24"/>
        </w:rPr>
        <w:t>Lgs</w:t>
      </w:r>
      <w:proofErr w:type="spellEnd"/>
      <w:r w:rsidR="00486F1C" w:rsidRPr="006A51BA">
        <w:rPr>
          <w:szCs w:val="24"/>
        </w:rPr>
        <w:t xml:space="preserve">. 231/2007, come </w:t>
      </w:r>
      <w:r w:rsidR="00486F1C" w:rsidRPr="006A51BA">
        <w:rPr>
          <w:szCs w:val="24"/>
        </w:rPr>
        <w:lastRenderedPageBreak/>
        <w:t xml:space="preserve">modificato </w:t>
      </w:r>
      <w:r w:rsidRPr="006A51BA">
        <w:rPr>
          <w:szCs w:val="24"/>
        </w:rPr>
        <w:t xml:space="preserve">dal D. </w:t>
      </w:r>
      <w:proofErr w:type="spellStart"/>
      <w:r w:rsidRPr="006A51BA">
        <w:rPr>
          <w:szCs w:val="24"/>
        </w:rPr>
        <w:t>Lgs</w:t>
      </w:r>
      <w:proofErr w:type="spellEnd"/>
      <w:r w:rsidRPr="006A51BA">
        <w:rPr>
          <w:szCs w:val="24"/>
        </w:rPr>
        <w:t xml:space="preserve">. 90/ 2017, individua il nuovo perimetro applicativo per gli uffici delle pubbliche amministrazioni precisando che lo stesso si applica ai seguenti procedimenti o procedure: </w:t>
      </w:r>
    </w:p>
    <w:p w14:paraId="7A1311B7" w14:textId="77777777" w:rsidR="00A95E83" w:rsidRPr="006A51BA" w:rsidRDefault="00A95E83" w:rsidP="0085551D">
      <w:pPr>
        <w:numPr>
          <w:ilvl w:val="0"/>
          <w:numId w:val="3"/>
        </w:numPr>
        <w:spacing w:after="5" w:line="276" w:lineRule="auto"/>
        <w:ind w:right="100" w:hanging="360"/>
        <w:rPr>
          <w:szCs w:val="24"/>
        </w:rPr>
      </w:pPr>
      <w:proofErr w:type="gramStart"/>
      <w:r w:rsidRPr="006A51BA">
        <w:rPr>
          <w:szCs w:val="24"/>
        </w:rPr>
        <w:t>procedimenti</w:t>
      </w:r>
      <w:proofErr w:type="gramEnd"/>
      <w:r w:rsidRPr="006A51BA">
        <w:rPr>
          <w:szCs w:val="24"/>
        </w:rPr>
        <w:t xml:space="preserve"> finalizzati all’adozione di provvedimenti di autorizzazione o concessione; </w:t>
      </w:r>
    </w:p>
    <w:p w14:paraId="489B99E8" w14:textId="77777777" w:rsidR="00A95E83" w:rsidRPr="006A51BA" w:rsidRDefault="00A95E83" w:rsidP="0085551D">
      <w:pPr>
        <w:numPr>
          <w:ilvl w:val="0"/>
          <w:numId w:val="3"/>
        </w:numPr>
        <w:spacing w:after="5" w:line="276" w:lineRule="auto"/>
        <w:ind w:right="100" w:hanging="360"/>
        <w:rPr>
          <w:szCs w:val="24"/>
        </w:rPr>
      </w:pPr>
      <w:proofErr w:type="gramStart"/>
      <w:r w:rsidRPr="006A51BA">
        <w:rPr>
          <w:szCs w:val="24"/>
        </w:rPr>
        <w:t>procedure</w:t>
      </w:r>
      <w:proofErr w:type="gramEnd"/>
      <w:r w:rsidRPr="006A51BA">
        <w:rPr>
          <w:szCs w:val="24"/>
        </w:rPr>
        <w:t xml:space="preserve"> di scelta del contraente per l’affidamento di lavori, forniture e servizi secondo le disposizioni di cui al codice dei contratti pubblici; </w:t>
      </w:r>
    </w:p>
    <w:p w14:paraId="146C4003" w14:textId="773BF0D8" w:rsidR="00A95E83" w:rsidRPr="006A51BA" w:rsidRDefault="00A95E83" w:rsidP="0085551D">
      <w:pPr>
        <w:numPr>
          <w:ilvl w:val="0"/>
          <w:numId w:val="3"/>
        </w:numPr>
        <w:spacing w:after="5" w:line="276" w:lineRule="auto"/>
        <w:ind w:right="100" w:hanging="360"/>
        <w:rPr>
          <w:szCs w:val="24"/>
        </w:rPr>
      </w:pPr>
      <w:proofErr w:type="gramStart"/>
      <w:r w:rsidRPr="006A51BA">
        <w:rPr>
          <w:szCs w:val="24"/>
        </w:rPr>
        <w:t>procedimenti</w:t>
      </w:r>
      <w:proofErr w:type="gramEnd"/>
      <w:r w:rsidRPr="006A51BA">
        <w:rPr>
          <w:szCs w:val="24"/>
        </w:rPr>
        <w:t xml:space="preserve"> di concessione ed erogazione di sovvenzioni, contributi, sussidi, ausili finanziari, nonché attribuzioni di vantaggi economici di qualunque genere a persone fisiche ed enti pubblici e privati. </w:t>
      </w:r>
    </w:p>
    <w:p w14:paraId="51938514" w14:textId="03F1DE01" w:rsidR="00486F1C" w:rsidRDefault="00E2791B" w:rsidP="0085551D">
      <w:pPr>
        <w:spacing w:after="5" w:line="276" w:lineRule="auto"/>
        <w:ind w:right="100"/>
        <w:rPr>
          <w:szCs w:val="24"/>
        </w:rPr>
      </w:pPr>
      <w:r>
        <w:rPr>
          <w:szCs w:val="24"/>
        </w:rPr>
        <w:t>Inoltre</w:t>
      </w:r>
      <w:r w:rsidR="00486F1C" w:rsidRPr="006A51BA">
        <w:rPr>
          <w:szCs w:val="24"/>
        </w:rPr>
        <w:t xml:space="preserve">, nel gennaio 2019 è stata approvata la Legge </w:t>
      </w:r>
      <w:r w:rsidR="00486F1C" w:rsidRPr="006A51BA">
        <w:rPr>
          <w:i/>
          <w:szCs w:val="24"/>
        </w:rPr>
        <w:t>‘Misure per il contrasto dei reati contro la pubblica amministrazione, nonché in materia di prescrizione del reato e in materia di trasparenza dei partiti e movimenti politici del 9 gennaio 2019’, n. 3’</w:t>
      </w:r>
      <w:r w:rsidR="00486F1C" w:rsidRPr="006A51BA">
        <w:rPr>
          <w:szCs w:val="24"/>
        </w:rPr>
        <w:t xml:space="preserve">, pubblicata sulla GU il 16 gennaio 2019, entrata in vigore il 31 gennaio 2019 [con l’eccezione delle disposizioni di cui all’art. 1 comma 1 l. d), e) e f) [1], che sono entrate in vigore il 1 gennaio 2020], che potenzia gli strumenti a disposizione dell’autorità giudiziaria per contrastare i fenomeni di corruzione e, di conseguenza, obbliga la P.A. a predisporre controlli ancora più stringenti sui processi a rischio corruzione. </w:t>
      </w:r>
    </w:p>
    <w:p w14:paraId="70DE91BF" w14:textId="32602C47" w:rsidR="00E2791B" w:rsidRPr="006A51BA" w:rsidRDefault="00E2791B" w:rsidP="0085551D">
      <w:pPr>
        <w:spacing w:after="5" w:line="276" w:lineRule="auto"/>
        <w:ind w:right="100"/>
        <w:rPr>
          <w:szCs w:val="24"/>
        </w:rPr>
      </w:pPr>
      <w:r>
        <w:rPr>
          <w:szCs w:val="24"/>
        </w:rPr>
        <w:t>Infine, con Delibera n.7 del 17 gennaio 2023, è stato approvato il Piano Nazionale Anticorruzione 2022, che costituisce atto di indirizzo per le pubbliche amministrazioni e per gli altri soggetti tenuti all’applicazione della normativa con durata triennale.</w:t>
      </w:r>
    </w:p>
    <w:p w14:paraId="3FA6A1E8" w14:textId="77777777" w:rsidR="00486F1C" w:rsidRPr="006A51BA" w:rsidRDefault="00486F1C" w:rsidP="0085551D">
      <w:pPr>
        <w:spacing w:after="5" w:line="276" w:lineRule="auto"/>
        <w:ind w:right="100"/>
        <w:rPr>
          <w:szCs w:val="24"/>
        </w:rPr>
      </w:pPr>
    </w:p>
    <w:p w14:paraId="5DB28CC4" w14:textId="68358963" w:rsidR="00486F1C" w:rsidRPr="006A51BA" w:rsidRDefault="005253A1" w:rsidP="0085551D">
      <w:pPr>
        <w:pStyle w:val="Titolo2"/>
        <w:spacing w:after="120" w:line="276" w:lineRule="auto"/>
        <w:ind w:left="34" w:hanging="11"/>
      </w:pPr>
      <w:bookmarkStart w:id="2" w:name="_Toc93389963"/>
      <w:r w:rsidRPr="006A51BA">
        <w:t xml:space="preserve">1.1 </w:t>
      </w:r>
      <w:r w:rsidR="00486F1C" w:rsidRPr="006A51BA">
        <w:t>Osservazioni pertinenti il quadro normativo</w:t>
      </w:r>
      <w:bookmarkEnd w:id="2"/>
    </w:p>
    <w:p w14:paraId="33F6C4D4" w14:textId="3FC7591D" w:rsidR="00486F1C" w:rsidRPr="006A51BA" w:rsidRDefault="00486F1C" w:rsidP="0085551D">
      <w:pPr>
        <w:spacing w:before="120" w:line="276" w:lineRule="auto"/>
        <w:ind w:left="17" w:right="45"/>
        <w:rPr>
          <w:b/>
          <w:i/>
          <w:szCs w:val="24"/>
        </w:rPr>
      </w:pPr>
      <w:r w:rsidRPr="006A51BA">
        <w:rPr>
          <w:szCs w:val="24"/>
        </w:rPr>
        <w:t xml:space="preserve">Preme sottolineare come il Piano Nazionale Anticorruzione approvato dal Dipartimento della Funzione Pubblica in data 11 settembre 2013 ha raccomandato </w:t>
      </w:r>
      <w:r w:rsidRPr="006A51BA">
        <w:rPr>
          <w:b/>
          <w:szCs w:val="24"/>
          <w:u w:val="single"/>
        </w:rPr>
        <w:t>alle società pubbliche</w:t>
      </w:r>
      <w:r w:rsidRPr="006A51BA">
        <w:rPr>
          <w:szCs w:val="24"/>
        </w:rPr>
        <w:t xml:space="preserve"> di adottare un piano di prevenzione della corruzione che sia compatibile, complementare e “faccia perno” sul Modello di organizzazione, gestione e controllo ex Decreto legislativo 231/2001, facendo proprio l’innovativo approccio introdotto dalla Legge 190, mirante alla prevenzione non solo di specifiche condotte criminose, ma anche di ogni comportamento potenzialmente idoneo a favorire situazioni di malaffare.  Si evidenzia che la Hermes Servizi Metropolitani ha predisposto un MOGC ai sensi del Decreto legislativo 231/2001, all’interno del quale l’Organismo di Vigilanza, essendo deputato a fronteggiare l’intera gamma di reati e comportamenti “corruttivi” richiamati dal decreto legislativo medesimo,</w:t>
      </w:r>
      <w:r w:rsidRPr="006A51BA">
        <w:rPr>
          <w:rFonts w:eastAsia="Arial" w:cs="Arial"/>
          <w:szCs w:val="24"/>
        </w:rPr>
        <w:t xml:space="preserve"> </w:t>
      </w:r>
      <w:r w:rsidRPr="006A51BA">
        <w:rPr>
          <w:szCs w:val="24"/>
        </w:rPr>
        <w:t>può considerarsi un soggetto di ausilio al RTPC per il presidio dei fenomeni corruttivi riconducibili alla L. 190, attraverso incontri periodici e scambi di informative.</w:t>
      </w:r>
      <w:r w:rsidRPr="006A51BA">
        <w:rPr>
          <w:b/>
          <w:i/>
          <w:szCs w:val="24"/>
        </w:rPr>
        <w:t xml:space="preserve"> </w:t>
      </w:r>
    </w:p>
    <w:p w14:paraId="1CE9B7BC" w14:textId="77777777" w:rsidR="00486F1C" w:rsidRPr="006A51BA" w:rsidRDefault="00486F1C" w:rsidP="0085551D">
      <w:pPr>
        <w:spacing w:line="276" w:lineRule="auto"/>
        <w:ind w:left="16" w:right="46"/>
        <w:rPr>
          <w:szCs w:val="24"/>
        </w:rPr>
      </w:pPr>
      <w:r w:rsidRPr="006A51BA">
        <w:rPr>
          <w:szCs w:val="24"/>
        </w:rPr>
        <w:t xml:space="preserve">In proposito, nella citata determinazione n. 12/2015, l’ANAC ha ribadito che la “definizione del fenomeno contenuta nel PNA, non solo è più ampia dello specifico reato di corruzione e del complesso dei reati contro la Pubblica Amministrazione, ma è coincidente con la </w:t>
      </w:r>
      <w:proofErr w:type="spellStart"/>
      <w:r w:rsidRPr="006A51BA">
        <w:rPr>
          <w:i/>
          <w:szCs w:val="24"/>
        </w:rPr>
        <w:t>maladministration</w:t>
      </w:r>
      <w:proofErr w:type="spellEnd"/>
      <w:r w:rsidRPr="006A51BA">
        <w:rPr>
          <w:szCs w:val="24"/>
        </w:rPr>
        <w:t xml:space="preserve">,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Nello specifico, secondo l’Autorità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  </w:t>
      </w:r>
    </w:p>
    <w:p w14:paraId="4D3A5C0C" w14:textId="77777777" w:rsidR="00486F1C" w:rsidRPr="006A51BA" w:rsidRDefault="00486F1C" w:rsidP="0085551D">
      <w:pPr>
        <w:spacing w:line="276" w:lineRule="auto"/>
        <w:ind w:left="16" w:right="46"/>
        <w:rPr>
          <w:szCs w:val="24"/>
        </w:rPr>
      </w:pPr>
      <w:r w:rsidRPr="006A51BA">
        <w:rPr>
          <w:szCs w:val="24"/>
        </w:rPr>
        <w:t xml:space="preserve">Caposaldo della normativa anticorruzione è la trasparenza, considerata quale asse portante della politica di prevenzione di fenomeni potenzialmente corruttivi.  </w:t>
      </w:r>
    </w:p>
    <w:p w14:paraId="52EA0D67" w14:textId="77777777" w:rsidR="00486F1C" w:rsidRPr="006A51BA" w:rsidRDefault="00486F1C" w:rsidP="0085551D">
      <w:pPr>
        <w:spacing w:line="276" w:lineRule="auto"/>
        <w:ind w:left="16" w:right="46"/>
        <w:rPr>
          <w:szCs w:val="24"/>
        </w:rPr>
      </w:pPr>
      <w:r w:rsidRPr="006A51BA">
        <w:rPr>
          <w:szCs w:val="24"/>
        </w:rPr>
        <w:lastRenderedPageBreak/>
        <w:t xml:space="preserve">Il Decreto legislativo 33/2013, recante il “Riordino della disciplina riguardante gli obblighi di pubblicità, trasparenza e diffusione di informazioni da parte delle pubbliche amministrazioni”, prevede che i soggetti pubblici adottino un “Programma triennale per la trasparenza e l'integrità”, da aggiornare annualmente, che definisce le misure, le modalità attuative e le iniziative volte all'adempimento degli obblighi di pubblicazione previsti dalla normativa, ivi comprese le misure organizzative volte ad assicurare la regolarità e la tempestività dei flussi informativi.  </w:t>
      </w:r>
    </w:p>
    <w:p w14:paraId="78110879" w14:textId="77777777" w:rsidR="00486F1C" w:rsidRPr="006A51BA" w:rsidRDefault="00486F1C" w:rsidP="0085551D">
      <w:pPr>
        <w:spacing w:line="276" w:lineRule="auto"/>
        <w:ind w:left="16" w:right="46"/>
        <w:rPr>
          <w:szCs w:val="24"/>
        </w:rPr>
      </w:pPr>
      <w:r w:rsidRPr="006A51BA">
        <w:rPr>
          <w:szCs w:val="24"/>
        </w:rPr>
        <w:t xml:space="preserve">A seguire è stato emanato il Decreto legislativo 39/2013 (“Disposizioni in materia di </w:t>
      </w:r>
      <w:proofErr w:type="spellStart"/>
      <w:r w:rsidRPr="006A51BA">
        <w:rPr>
          <w:szCs w:val="24"/>
        </w:rPr>
        <w:t>inconferibilità</w:t>
      </w:r>
      <w:proofErr w:type="spellEnd"/>
      <w:r w:rsidRPr="006A51BA">
        <w:rPr>
          <w:szCs w:val="24"/>
        </w:rPr>
        <w:t xml:space="preserve"> e incompatibilità di incarichi presso le pubbliche amministrazioni e presso gli enti privati in controllo pubblico, ai sensi dell'articolo 1, commi 49 e 50, della legge 6 novembre 2012, n. 190”), che ha introdotto, quale misura generale di prevenzione dei conflitti tra interessi particolari e interesse pubblico, una nuova disciplina di </w:t>
      </w:r>
      <w:proofErr w:type="spellStart"/>
      <w:r w:rsidRPr="006A51BA">
        <w:rPr>
          <w:szCs w:val="24"/>
        </w:rPr>
        <w:t>inconferibilità</w:t>
      </w:r>
      <w:proofErr w:type="spellEnd"/>
      <w:r w:rsidRPr="006A51BA">
        <w:rPr>
          <w:szCs w:val="24"/>
        </w:rPr>
        <w:t xml:space="preserve"> e incompatibilità degli incarichi nelle Pubbliche Amministrazioni e negli enti di diritto privato in controllo pubblico.  </w:t>
      </w:r>
    </w:p>
    <w:p w14:paraId="407F04EA" w14:textId="77777777" w:rsidR="00486F1C" w:rsidRPr="006A51BA" w:rsidRDefault="00486F1C" w:rsidP="0085551D">
      <w:pPr>
        <w:spacing w:line="276" w:lineRule="auto"/>
        <w:ind w:left="16" w:right="46"/>
        <w:rPr>
          <w:szCs w:val="24"/>
        </w:rPr>
      </w:pPr>
      <w:r w:rsidRPr="006A51BA">
        <w:rPr>
          <w:szCs w:val="24"/>
        </w:rPr>
        <w:t>Infine, a seguito dell’entrata in vigore del d.lgs. 97/2016, il PTPC deve essere integrato con il Programma per la trasparenza: la necessaria integrazione degli obiettivi di trasparenza con il piano della performance necessita di una loro previsione annuale nell’ambito della programmazione su base triennale, che confluisce appunto nel PTPCT.</w:t>
      </w:r>
    </w:p>
    <w:p w14:paraId="63EC61B1" w14:textId="77777777" w:rsidR="00486F1C" w:rsidRPr="006A51BA" w:rsidRDefault="00486F1C" w:rsidP="0085551D">
      <w:pPr>
        <w:spacing w:line="276" w:lineRule="auto"/>
        <w:ind w:left="16" w:right="46"/>
        <w:rPr>
          <w:szCs w:val="24"/>
        </w:rPr>
      </w:pPr>
      <w:r w:rsidRPr="006A51BA">
        <w:rPr>
          <w:szCs w:val="24"/>
        </w:rPr>
        <w:t xml:space="preserve">Preposta al controllo del rispetto alla normativa anticorruzione e della definizione di norme e metodologie comuni per la prevenzione è l’ANAC, in forza dell’art. 19, comma 15, del Decreto legge n. 90/2014, convertito con la Legge n. 114/2014.  </w:t>
      </w:r>
    </w:p>
    <w:p w14:paraId="17E067B1" w14:textId="0C1F8BEE" w:rsidR="00A95E83" w:rsidRPr="006A51BA" w:rsidRDefault="00A95E83" w:rsidP="0085551D">
      <w:pPr>
        <w:spacing w:line="276" w:lineRule="auto"/>
        <w:ind w:left="0" w:firstLine="0"/>
        <w:rPr>
          <w:szCs w:val="24"/>
        </w:rPr>
      </w:pPr>
      <w:r w:rsidRPr="006A51BA">
        <w:rPr>
          <w:szCs w:val="24"/>
        </w:rPr>
        <w:t xml:space="preserve"> </w:t>
      </w:r>
    </w:p>
    <w:p w14:paraId="3147E435" w14:textId="77777777" w:rsidR="00486F1C" w:rsidRPr="006A51BA" w:rsidRDefault="00486F1C" w:rsidP="0085551D">
      <w:pPr>
        <w:spacing w:line="276" w:lineRule="auto"/>
        <w:ind w:left="0" w:firstLine="0"/>
        <w:rPr>
          <w:szCs w:val="24"/>
        </w:rPr>
      </w:pPr>
    </w:p>
    <w:p w14:paraId="16F6B869" w14:textId="36617222" w:rsidR="00BD1608" w:rsidRPr="006A51BA" w:rsidRDefault="005253A1" w:rsidP="0085551D">
      <w:pPr>
        <w:pStyle w:val="Titolo2"/>
        <w:spacing w:line="276" w:lineRule="auto"/>
        <w:jc w:val="both"/>
      </w:pPr>
      <w:bookmarkStart w:id="3" w:name="_Toc93389964"/>
      <w:r w:rsidRPr="006A51BA">
        <w:t xml:space="preserve">1.2 </w:t>
      </w:r>
      <w:r w:rsidR="00A95E83" w:rsidRPr="006A51BA">
        <w:t>Procedimenti e procedure che sono individuate “aree di rischio” nella Legge anticorruzione.</w:t>
      </w:r>
      <w:bookmarkEnd w:id="3"/>
      <w:r w:rsidR="00A95E83" w:rsidRPr="006A51BA">
        <w:t xml:space="preserve"> </w:t>
      </w:r>
    </w:p>
    <w:p w14:paraId="120D5616" w14:textId="77777777" w:rsidR="00A95E83" w:rsidRPr="006A51BA" w:rsidRDefault="00A95E83" w:rsidP="0085551D">
      <w:pPr>
        <w:spacing w:line="276" w:lineRule="auto"/>
        <w:ind w:left="-5" w:right="100"/>
        <w:rPr>
          <w:szCs w:val="24"/>
        </w:rPr>
      </w:pPr>
      <w:r w:rsidRPr="006A51BA">
        <w:rPr>
          <w:szCs w:val="24"/>
        </w:rPr>
        <w:t xml:space="preserve">Con la legge 190/2012 sono stati individuati gli organi incaricati di svolgere e attuare l’azione sinergica sopracitata: </w:t>
      </w:r>
    </w:p>
    <w:p w14:paraId="24AC377A" w14:textId="77777777" w:rsidR="00A95E83" w:rsidRPr="006A51BA" w:rsidRDefault="00A95E83" w:rsidP="0085551D">
      <w:pPr>
        <w:numPr>
          <w:ilvl w:val="0"/>
          <w:numId w:val="4"/>
        </w:numPr>
        <w:spacing w:after="5" w:line="276" w:lineRule="auto"/>
        <w:ind w:right="100" w:hanging="360"/>
        <w:rPr>
          <w:szCs w:val="24"/>
        </w:rPr>
      </w:pPr>
      <w:r w:rsidRPr="006A51BA">
        <w:rPr>
          <w:szCs w:val="24"/>
        </w:rPr>
        <w:t xml:space="preserve">L’Autorità nazionale anticorruzione (ANAC), svolge funzioni di raccordo tra le altre autorità ed esercita poteri di vigilanza e controllo per la verifica dell’efficacia delle misure di prevenzione adottate dalle amministrazioni nonché sul rispetto della normativa in materia di trasparenza (art.1, commi 2 e 3 legge 190/ 2012); </w:t>
      </w:r>
    </w:p>
    <w:p w14:paraId="7DD9009C" w14:textId="77777777" w:rsidR="00A95E83" w:rsidRPr="006A51BA" w:rsidRDefault="00A95E83" w:rsidP="0085551D">
      <w:pPr>
        <w:numPr>
          <w:ilvl w:val="0"/>
          <w:numId w:val="4"/>
        </w:numPr>
        <w:spacing w:after="5" w:line="276" w:lineRule="auto"/>
        <w:ind w:right="100" w:hanging="360"/>
        <w:rPr>
          <w:szCs w:val="24"/>
        </w:rPr>
      </w:pPr>
      <w:r w:rsidRPr="006A51BA">
        <w:rPr>
          <w:szCs w:val="24"/>
        </w:rPr>
        <w:t xml:space="preserve">La CORTE DEI CONTI, partecipa ordinariamente all’attività di prevenzione attraverso le sue funzioni di controllo; </w:t>
      </w:r>
    </w:p>
    <w:p w14:paraId="08F950D8" w14:textId="77777777" w:rsidR="00A95E83" w:rsidRPr="006A51BA" w:rsidRDefault="00A95E83" w:rsidP="0085551D">
      <w:pPr>
        <w:numPr>
          <w:ilvl w:val="0"/>
          <w:numId w:val="4"/>
        </w:numPr>
        <w:spacing w:after="5" w:line="276" w:lineRule="auto"/>
        <w:ind w:right="100" w:hanging="360"/>
        <w:rPr>
          <w:szCs w:val="24"/>
        </w:rPr>
      </w:pPr>
      <w:r w:rsidRPr="006A51BA">
        <w:rPr>
          <w:szCs w:val="24"/>
        </w:rPr>
        <w:t xml:space="preserve">Il COMITATO INTERMINISTERIALE, ha il compito di fornire direttive attraverso l’elaborazione delle linee di indirizzo (art.1, comma 4, legge 190/ 2012); </w:t>
      </w:r>
    </w:p>
    <w:p w14:paraId="5F9F1ECC" w14:textId="77777777" w:rsidR="00A95E83" w:rsidRPr="006A51BA" w:rsidRDefault="00A95E83" w:rsidP="0085551D">
      <w:pPr>
        <w:numPr>
          <w:ilvl w:val="0"/>
          <w:numId w:val="4"/>
        </w:numPr>
        <w:spacing w:after="5" w:line="276" w:lineRule="auto"/>
        <w:ind w:right="100" w:hanging="360"/>
        <w:rPr>
          <w:szCs w:val="24"/>
        </w:rPr>
      </w:pPr>
      <w:r w:rsidRPr="006A51BA">
        <w:rPr>
          <w:szCs w:val="24"/>
        </w:rPr>
        <w:t xml:space="preserve">La CONFERENZA UNIFICATA è chiamata a individuare, attraverso apposite intese, gli adempimenti e i termini per l’attuazione della legge e dei decreti attuativi con riferimento a regioni e province autonome, agli enti locali, e agli enti pubblici e soggetti di diritto privato sottoposti al loro controllo (art.1, commi 60 e 61, legge 190/ 2012); </w:t>
      </w:r>
    </w:p>
    <w:p w14:paraId="766D5804" w14:textId="77777777" w:rsidR="00A95E83" w:rsidRPr="006A51BA" w:rsidRDefault="00A95E83" w:rsidP="0085551D">
      <w:pPr>
        <w:numPr>
          <w:ilvl w:val="0"/>
          <w:numId w:val="4"/>
        </w:numPr>
        <w:spacing w:after="5" w:line="276" w:lineRule="auto"/>
        <w:ind w:right="100" w:hanging="360"/>
        <w:rPr>
          <w:szCs w:val="24"/>
        </w:rPr>
      </w:pPr>
      <w:r w:rsidRPr="006A51BA">
        <w:rPr>
          <w:szCs w:val="24"/>
        </w:rPr>
        <w:t xml:space="preserve">Le PREFETTURE forniscono supporto tecnico e informativo agli enti locali (art. 1, comma 6, legge 190/ 2012); </w:t>
      </w:r>
    </w:p>
    <w:p w14:paraId="5BD67E79" w14:textId="77777777" w:rsidR="00A95E83" w:rsidRPr="006A51BA" w:rsidRDefault="00A95E83" w:rsidP="0085551D">
      <w:pPr>
        <w:numPr>
          <w:ilvl w:val="0"/>
          <w:numId w:val="4"/>
        </w:numPr>
        <w:spacing w:after="5" w:line="276" w:lineRule="auto"/>
        <w:ind w:right="100" w:hanging="360"/>
        <w:rPr>
          <w:szCs w:val="24"/>
        </w:rPr>
      </w:pPr>
      <w:r w:rsidRPr="006A51BA">
        <w:rPr>
          <w:szCs w:val="24"/>
        </w:rPr>
        <w:t xml:space="preserve">La SSPA, (scuola Superiore della Pubblica </w:t>
      </w:r>
      <w:r w:rsidR="004E52B8" w:rsidRPr="006A51BA">
        <w:rPr>
          <w:szCs w:val="24"/>
        </w:rPr>
        <w:t>Amministrazione</w:t>
      </w:r>
      <w:r w:rsidRPr="006A51BA">
        <w:rPr>
          <w:szCs w:val="24"/>
        </w:rPr>
        <w:t xml:space="preserve">) che predispone percorsi, anche specifici e settoriali, di formazione dei dipendenti delle pubbliche amministrazioni statali (art. 1, comma 11, legge 190/ 2012); </w:t>
      </w:r>
    </w:p>
    <w:p w14:paraId="4EBECCE3" w14:textId="77777777" w:rsidR="00A95E83" w:rsidRPr="006A51BA" w:rsidRDefault="00A95E83" w:rsidP="0085551D">
      <w:pPr>
        <w:numPr>
          <w:ilvl w:val="0"/>
          <w:numId w:val="4"/>
        </w:numPr>
        <w:spacing w:after="5" w:line="276" w:lineRule="auto"/>
        <w:ind w:right="100" w:hanging="360"/>
        <w:rPr>
          <w:szCs w:val="24"/>
        </w:rPr>
      </w:pPr>
      <w:r w:rsidRPr="006A51BA">
        <w:rPr>
          <w:szCs w:val="24"/>
        </w:rPr>
        <w:lastRenderedPageBreak/>
        <w:t xml:space="preserve">Le PUBBLICHE AMMINISTRAZIONI, attuano ed implementano le misure previste dalla legge e dal PNA –Piano Nazionale Anticorruzione (art. 1 L. 190/ 2012) anche attraverso l’azione del RESPONSABILE DELLA PREVENZIONE DELLA CORRUZIONE; </w:t>
      </w:r>
    </w:p>
    <w:p w14:paraId="08C6EDA5" w14:textId="619C615D" w:rsidR="00A95E83" w:rsidRPr="006A51BA" w:rsidRDefault="00A95E83" w:rsidP="0085551D">
      <w:pPr>
        <w:numPr>
          <w:ilvl w:val="0"/>
          <w:numId w:val="4"/>
        </w:numPr>
        <w:spacing w:after="5" w:line="276" w:lineRule="auto"/>
        <w:ind w:right="100" w:hanging="360"/>
        <w:rPr>
          <w:szCs w:val="24"/>
        </w:rPr>
      </w:pPr>
      <w:r w:rsidRPr="006A51BA">
        <w:rPr>
          <w:szCs w:val="24"/>
        </w:rPr>
        <w:t>Gli ENTI PUBBLICI ECONOMICI E SOGGETTI DI DIRITTO PRIVATO IN CONTROLLO PUBBLICO, sono responsabili dell’introduzione ed implementazione delle misure previste dalla legge e dal PNA.</w:t>
      </w:r>
      <w:r w:rsidR="004036CF" w:rsidRPr="006A51BA">
        <w:rPr>
          <w:szCs w:val="24"/>
        </w:rPr>
        <w:t xml:space="preserve"> </w:t>
      </w:r>
      <w:r w:rsidRPr="006A51BA">
        <w:rPr>
          <w:szCs w:val="24"/>
        </w:rPr>
        <w:t xml:space="preserve">(art. 1 L.190/ 2012). </w:t>
      </w:r>
    </w:p>
    <w:p w14:paraId="529789DD" w14:textId="77777777" w:rsidR="00A95E83" w:rsidRPr="006A51BA" w:rsidRDefault="00A95E83" w:rsidP="0085551D">
      <w:pPr>
        <w:spacing w:line="276" w:lineRule="auto"/>
        <w:ind w:left="0" w:firstLine="0"/>
        <w:rPr>
          <w:szCs w:val="24"/>
        </w:rPr>
      </w:pPr>
      <w:r w:rsidRPr="006A51BA">
        <w:rPr>
          <w:szCs w:val="24"/>
        </w:rPr>
        <w:t xml:space="preserve"> </w:t>
      </w:r>
    </w:p>
    <w:p w14:paraId="1A90C299" w14:textId="32AE2F13" w:rsidR="00A95E83" w:rsidRPr="006A51BA" w:rsidRDefault="005253A1" w:rsidP="0085551D">
      <w:pPr>
        <w:pStyle w:val="Titolo2"/>
        <w:spacing w:line="276" w:lineRule="auto"/>
      </w:pPr>
      <w:bookmarkStart w:id="4" w:name="_Toc93389965"/>
      <w:r w:rsidRPr="006A51BA">
        <w:t xml:space="preserve">1.3 </w:t>
      </w:r>
      <w:r w:rsidR="00A95E83" w:rsidRPr="006A51BA">
        <w:t>Soggetti obbligati</w:t>
      </w:r>
      <w:bookmarkEnd w:id="4"/>
      <w:r w:rsidR="00A95E83" w:rsidRPr="006A51BA">
        <w:t xml:space="preserve"> </w:t>
      </w:r>
    </w:p>
    <w:p w14:paraId="3E861CDB" w14:textId="77777777" w:rsidR="00A95E83" w:rsidRPr="006A51BA" w:rsidRDefault="00A95E83" w:rsidP="0085551D">
      <w:pPr>
        <w:spacing w:line="276" w:lineRule="auto"/>
        <w:ind w:left="-5" w:right="100"/>
        <w:rPr>
          <w:szCs w:val="24"/>
        </w:rPr>
      </w:pPr>
      <w:r w:rsidRPr="006A51BA">
        <w:rPr>
          <w:szCs w:val="24"/>
        </w:rPr>
        <w:t>L’ambito soggettivo d’applicazione delle disposizioni in materia di trasparenza e di prevenzione della corruzione è stato ampliato dal decreto legislativo 97/2016, il c.d. “</w:t>
      </w:r>
      <w:proofErr w:type="spellStart"/>
      <w:r w:rsidRPr="006A51BA">
        <w:rPr>
          <w:i/>
          <w:szCs w:val="24"/>
        </w:rPr>
        <w:t>Freedom</w:t>
      </w:r>
      <w:proofErr w:type="spellEnd"/>
      <w:r w:rsidRPr="006A51BA">
        <w:rPr>
          <w:i/>
          <w:szCs w:val="24"/>
        </w:rPr>
        <w:t xml:space="preserve"> of Information </w:t>
      </w:r>
      <w:proofErr w:type="spellStart"/>
      <w:r w:rsidRPr="006A51BA">
        <w:rPr>
          <w:i/>
          <w:szCs w:val="24"/>
        </w:rPr>
        <w:t>Act</w:t>
      </w:r>
      <w:proofErr w:type="spellEnd"/>
      <w:r w:rsidRPr="006A51BA">
        <w:rPr>
          <w:i/>
          <w:szCs w:val="24"/>
        </w:rPr>
        <w:t xml:space="preserve">” </w:t>
      </w:r>
      <w:r w:rsidRPr="006A51BA">
        <w:rPr>
          <w:szCs w:val="24"/>
        </w:rPr>
        <w:t xml:space="preserve">(brevemente </w:t>
      </w:r>
      <w:r w:rsidRPr="006A51BA">
        <w:rPr>
          <w:i/>
          <w:szCs w:val="24"/>
        </w:rPr>
        <w:t xml:space="preserve">“Foia”). </w:t>
      </w:r>
    </w:p>
    <w:p w14:paraId="3A0DDD05" w14:textId="77777777" w:rsidR="00A95E83" w:rsidRPr="006A51BA" w:rsidRDefault="00A95E83" w:rsidP="0085551D">
      <w:pPr>
        <w:spacing w:line="276" w:lineRule="auto"/>
        <w:ind w:left="-5" w:right="100"/>
        <w:rPr>
          <w:szCs w:val="24"/>
        </w:rPr>
      </w:pPr>
      <w:r w:rsidRPr="006A51BA">
        <w:rPr>
          <w:szCs w:val="24"/>
        </w:rPr>
        <w:t xml:space="preserve">Le modifiche introdotta dal </w:t>
      </w:r>
      <w:r w:rsidRPr="006A51BA">
        <w:rPr>
          <w:i/>
          <w:szCs w:val="24"/>
        </w:rPr>
        <w:t xml:space="preserve">Foia </w:t>
      </w:r>
      <w:r w:rsidRPr="006A51BA">
        <w:rPr>
          <w:szCs w:val="24"/>
        </w:rPr>
        <w:t xml:space="preserve">hanno delineato un ambito di applicazione della disciplina della </w:t>
      </w:r>
      <w:r w:rsidRPr="006A51BA">
        <w:rPr>
          <w:i/>
          <w:szCs w:val="24"/>
        </w:rPr>
        <w:t xml:space="preserve">trasparenza </w:t>
      </w:r>
      <w:r w:rsidRPr="006A51BA">
        <w:rPr>
          <w:szCs w:val="24"/>
        </w:rPr>
        <w:t xml:space="preserve">diverso, e più </w:t>
      </w:r>
      <w:r w:rsidR="00BD1608" w:rsidRPr="006A51BA">
        <w:rPr>
          <w:szCs w:val="24"/>
        </w:rPr>
        <w:t>ampio, rispetto</w:t>
      </w:r>
      <w:r w:rsidRPr="006A51BA">
        <w:rPr>
          <w:szCs w:val="24"/>
        </w:rPr>
        <w:t xml:space="preserve"> a quello che individua i soggetti tenuti ad applicare le </w:t>
      </w:r>
      <w:r w:rsidRPr="006A51BA">
        <w:rPr>
          <w:i/>
          <w:szCs w:val="24"/>
        </w:rPr>
        <w:t xml:space="preserve">misure di prevenzione della corruzione. </w:t>
      </w:r>
    </w:p>
    <w:p w14:paraId="40E4CC07" w14:textId="5344F4A9" w:rsidR="00A95E83" w:rsidRPr="006A51BA" w:rsidRDefault="00A95E83" w:rsidP="0085551D">
      <w:pPr>
        <w:spacing w:line="276" w:lineRule="auto"/>
        <w:ind w:left="-5" w:right="100"/>
        <w:rPr>
          <w:szCs w:val="24"/>
        </w:rPr>
      </w:pPr>
      <w:r w:rsidRPr="006A51BA">
        <w:rPr>
          <w:szCs w:val="24"/>
        </w:rPr>
        <w:t xml:space="preserve">Questi ultimi sono distinti tra soggetti tenuti ad approvare il PTPC e soggetti che possono limitarsi ad assumere misure di prevenzione della corruzione </w:t>
      </w:r>
      <w:r w:rsidR="00BD1608" w:rsidRPr="006A51BA">
        <w:rPr>
          <w:szCs w:val="24"/>
        </w:rPr>
        <w:t>integrative di</w:t>
      </w:r>
      <w:r w:rsidRPr="006A51BA">
        <w:rPr>
          <w:szCs w:val="24"/>
        </w:rPr>
        <w:t xml:space="preserve"> quelle adottate ai sensi del Decreto Legislativo 231/2001. </w:t>
      </w:r>
    </w:p>
    <w:p w14:paraId="2473FFC3" w14:textId="77777777" w:rsidR="00A95E83" w:rsidRPr="006A51BA" w:rsidRDefault="00A95E83" w:rsidP="0085551D">
      <w:pPr>
        <w:spacing w:line="276" w:lineRule="auto"/>
        <w:ind w:left="-5" w:right="100"/>
        <w:rPr>
          <w:szCs w:val="24"/>
        </w:rPr>
      </w:pPr>
      <w:r w:rsidRPr="006A51BA">
        <w:rPr>
          <w:szCs w:val="24"/>
        </w:rPr>
        <w:t xml:space="preserve">L’art. 2-bis del Decreto n. 33 del 2013, aggiunto dal decreto legislativo 97/ 2016, ha individuato tre categorie di soggetti obbligati: </w:t>
      </w:r>
    </w:p>
    <w:p w14:paraId="11279FCE" w14:textId="77777777" w:rsidR="00A95E83" w:rsidRPr="006A51BA" w:rsidRDefault="00A95E83" w:rsidP="0085551D">
      <w:pPr>
        <w:numPr>
          <w:ilvl w:val="0"/>
          <w:numId w:val="5"/>
        </w:numPr>
        <w:spacing w:after="5" w:line="276" w:lineRule="auto"/>
        <w:ind w:right="100" w:hanging="360"/>
        <w:rPr>
          <w:szCs w:val="24"/>
        </w:rPr>
      </w:pPr>
      <w:r w:rsidRPr="006A51BA">
        <w:rPr>
          <w:szCs w:val="24"/>
        </w:rPr>
        <w:t xml:space="preserve">Le pubbliche amministrazioni (art. 2-bis comma 1); </w:t>
      </w:r>
    </w:p>
    <w:p w14:paraId="382A4BA6" w14:textId="77777777" w:rsidR="00A95E83" w:rsidRPr="006A51BA" w:rsidRDefault="00A95E83" w:rsidP="0085551D">
      <w:pPr>
        <w:numPr>
          <w:ilvl w:val="0"/>
          <w:numId w:val="5"/>
        </w:numPr>
        <w:spacing w:after="5" w:line="276" w:lineRule="auto"/>
        <w:ind w:right="100" w:hanging="360"/>
        <w:rPr>
          <w:szCs w:val="24"/>
        </w:rPr>
      </w:pPr>
      <w:r w:rsidRPr="006A51BA">
        <w:rPr>
          <w:szCs w:val="24"/>
        </w:rPr>
        <w:t xml:space="preserve">Altri soggetti tra i quali enti pubblici economici, ordini professionali, società in controllo ed enti di diritto privato (art. 2-bis comma 2); </w:t>
      </w:r>
    </w:p>
    <w:p w14:paraId="49A4E06B" w14:textId="77777777" w:rsidR="00A95E83" w:rsidRPr="006A51BA" w:rsidRDefault="00A95E83" w:rsidP="0085551D">
      <w:pPr>
        <w:numPr>
          <w:ilvl w:val="0"/>
          <w:numId w:val="5"/>
        </w:numPr>
        <w:spacing w:after="5" w:line="276" w:lineRule="auto"/>
        <w:ind w:right="100" w:hanging="360"/>
        <w:rPr>
          <w:szCs w:val="24"/>
        </w:rPr>
      </w:pPr>
      <w:r w:rsidRPr="006A51BA">
        <w:rPr>
          <w:szCs w:val="24"/>
        </w:rPr>
        <w:t xml:space="preserve">Altre società a partecipazione pubblica ed enti di diritto privato (art. 2-bis comma 3). </w:t>
      </w:r>
    </w:p>
    <w:p w14:paraId="55423CCA" w14:textId="77777777" w:rsidR="00A95E83" w:rsidRPr="006A51BA" w:rsidRDefault="00A95E83" w:rsidP="0085551D">
      <w:pPr>
        <w:spacing w:line="276" w:lineRule="auto"/>
        <w:ind w:left="0" w:firstLine="0"/>
        <w:rPr>
          <w:szCs w:val="24"/>
        </w:rPr>
      </w:pPr>
      <w:r w:rsidRPr="006A51BA">
        <w:rPr>
          <w:szCs w:val="24"/>
        </w:rPr>
        <w:t xml:space="preserve"> </w:t>
      </w:r>
    </w:p>
    <w:p w14:paraId="6922FC01" w14:textId="77777777" w:rsidR="00A95E83" w:rsidRPr="006A51BA" w:rsidRDefault="00A95E83" w:rsidP="0085551D">
      <w:pPr>
        <w:spacing w:line="276" w:lineRule="auto"/>
        <w:ind w:left="-5" w:right="100"/>
        <w:rPr>
          <w:szCs w:val="24"/>
        </w:rPr>
      </w:pPr>
      <w:r w:rsidRPr="006A51BA">
        <w:rPr>
          <w:szCs w:val="24"/>
        </w:rPr>
        <w:t xml:space="preserve">La disciplina in materia di anticorruzione e trasparenza si applica integralmente alle pubbliche amministrazioni, così come definite dall’art. 1, comma 2, del D. </w:t>
      </w:r>
      <w:proofErr w:type="spellStart"/>
      <w:r w:rsidRPr="006A51BA">
        <w:rPr>
          <w:szCs w:val="24"/>
        </w:rPr>
        <w:t>Lgs</w:t>
      </w:r>
      <w:proofErr w:type="spellEnd"/>
      <w:r w:rsidRPr="006A51BA">
        <w:rPr>
          <w:szCs w:val="24"/>
        </w:rPr>
        <w:t xml:space="preserve">. 165/ 2001, comprese le autorità portuali, le autorità amministrative indipendenti di garanzia, vigilanza e regolazione. Le pubbliche amministrazioni hanno l’obbligo di approvare i piani triennali di prevenzione della corruzione, con obbligo di aggiornamento annuale, per i quali il Piano Nazionale Anticorruzione (PNA) costituisce l’atto di indirizzo. </w:t>
      </w:r>
    </w:p>
    <w:p w14:paraId="7E2A9E68" w14:textId="77777777" w:rsidR="00A95E83" w:rsidRPr="006A51BA" w:rsidRDefault="00A95E83" w:rsidP="0085551D">
      <w:pPr>
        <w:spacing w:line="276" w:lineRule="auto"/>
        <w:ind w:left="-5" w:right="100"/>
        <w:rPr>
          <w:szCs w:val="24"/>
        </w:rPr>
      </w:pPr>
      <w:r w:rsidRPr="006A51BA">
        <w:rPr>
          <w:szCs w:val="24"/>
        </w:rPr>
        <w:t xml:space="preserve">Il comma 2, art. 2-bis del Decreto Legislativo 33/ 2013 ha esteso l’applicazione della trasparenza anche ad: </w:t>
      </w:r>
    </w:p>
    <w:p w14:paraId="440BF923" w14:textId="77777777" w:rsidR="00A95E83" w:rsidRPr="006A51BA" w:rsidRDefault="00A95E83" w:rsidP="0085551D">
      <w:pPr>
        <w:numPr>
          <w:ilvl w:val="0"/>
          <w:numId w:val="6"/>
        </w:numPr>
        <w:spacing w:after="5" w:line="276" w:lineRule="auto"/>
        <w:ind w:right="91" w:hanging="360"/>
        <w:rPr>
          <w:szCs w:val="24"/>
        </w:rPr>
      </w:pPr>
      <w:r w:rsidRPr="006A51BA">
        <w:rPr>
          <w:i/>
          <w:szCs w:val="24"/>
        </w:rPr>
        <w:t xml:space="preserve">Enti pubblici economici; </w:t>
      </w:r>
    </w:p>
    <w:p w14:paraId="1A618936" w14:textId="77777777" w:rsidR="00A95E83" w:rsidRPr="006A51BA" w:rsidRDefault="00A95E83" w:rsidP="0085551D">
      <w:pPr>
        <w:numPr>
          <w:ilvl w:val="0"/>
          <w:numId w:val="6"/>
        </w:numPr>
        <w:spacing w:after="5" w:line="276" w:lineRule="auto"/>
        <w:ind w:right="91" w:hanging="360"/>
        <w:rPr>
          <w:szCs w:val="24"/>
        </w:rPr>
      </w:pPr>
      <w:r w:rsidRPr="006A51BA">
        <w:rPr>
          <w:i/>
          <w:szCs w:val="24"/>
        </w:rPr>
        <w:t xml:space="preserve">Ordini professionali; </w:t>
      </w:r>
    </w:p>
    <w:p w14:paraId="2AD999C3" w14:textId="77777777" w:rsidR="00A95E83" w:rsidRPr="006A51BA" w:rsidRDefault="00A95E83" w:rsidP="0085551D">
      <w:pPr>
        <w:numPr>
          <w:ilvl w:val="0"/>
          <w:numId w:val="6"/>
        </w:numPr>
        <w:spacing w:after="5" w:line="276" w:lineRule="auto"/>
        <w:ind w:right="91" w:hanging="360"/>
        <w:rPr>
          <w:szCs w:val="24"/>
        </w:rPr>
      </w:pPr>
      <w:r w:rsidRPr="00B82FE7">
        <w:rPr>
          <w:b/>
          <w:i/>
          <w:szCs w:val="24"/>
        </w:rPr>
        <w:t xml:space="preserve">Società in controllo </w:t>
      </w:r>
      <w:r w:rsidR="00BD1608" w:rsidRPr="00B82FE7">
        <w:rPr>
          <w:b/>
          <w:i/>
          <w:szCs w:val="24"/>
        </w:rPr>
        <w:t>pubblico</w:t>
      </w:r>
      <w:r w:rsidR="00BD1608" w:rsidRPr="006A51BA">
        <w:rPr>
          <w:i/>
          <w:szCs w:val="24"/>
        </w:rPr>
        <w:t>, escluse</w:t>
      </w:r>
      <w:r w:rsidRPr="006A51BA">
        <w:rPr>
          <w:i/>
          <w:szCs w:val="24"/>
        </w:rPr>
        <w:t xml:space="preserve"> le società quotate in borsa; </w:t>
      </w:r>
    </w:p>
    <w:p w14:paraId="78EC89B4" w14:textId="77777777" w:rsidR="00A95E83" w:rsidRPr="006A51BA" w:rsidRDefault="00A95E83" w:rsidP="0085551D">
      <w:pPr>
        <w:numPr>
          <w:ilvl w:val="0"/>
          <w:numId w:val="6"/>
        </w:numPr>
        <w:spacing w:after="5" w:line="276" w:lineRule="auto"/>
        <w:ind w:right="91" w:hanging="360"/>
        <w:rPr>
          <w:szCs w:val="24"/>
        </w:rPr>
      </w:pPr>
      <w:r w:rsidRPr="006A51BA">
        <w:rPr>
          <w:i/>
          <w:szCs w:val="24"/>
        </w:rPr>
        <w:t xml:space="preserve">Associazioni, fondazioni e enti di diritto privato, anche privi di personalità giuridica, con bilancio superiore a cinquecentomila euro, la cui attività sia finanziata in modo maggioritario per </w:t>
      </w:r>
      <w:r w:rsidR="00BD1608" w:rsidRPr="006A51BA">
        <w:rPr>
          <w:i/>
          <w:szCs w:val="24"/>
        </w:rPr>
        <w:t>almeno due</w:t>
      </w:r>
      <w:r w:rsidRPr="006A51BA">
        <w:rPr>
          <w:i/>
          <w:szCs w:val="24"/>
        </w:rPr>
        <w:t xml:space="preserve"> esercizi finanziari consecutivi nell’ultimo triennio da pubbliche amministrazioni e in cui la totalità dei componenti dell’organo di </w:t>
      </w:r>
      <w:r w:rsidR="004E52B8" w:rsidRPr="006A51BA">
        <w:rPr>
          <w:i/>
          <w:szCs w:val="24"/>
        </w:rPr>
        <w:t>Amminist</w:t>
      </w:r>
      <w:r w:rsidR="00A332FC" w:rsidRPr="006A51BA">
        <w:rPr>
          <w:i/>
          <w:szCs w:val="24"/>
        </w:rPr>
        <w:t>r</w:t>
      </w:r>
      <w:r w:rsidR="004E52B8" w:rsidRPr="006A51BA">
        <w:rPr>
          <w:i/>
          <w:szCs w:val="24"/>
        </w:rPr>
        <w:t>azione</w:t>
      </w:r>
      <w:r w:rsidRPr="006A51BA">
        <w:rPr>
          <w:i/>
          <w:szCs w:val="24"/>
        </w:rPr>
        <w:t xml:space="preserve"> o di indirizzo sia designata da pubbliche amministrazioni.</w:t>
      </w:r>
      <w:r w:rsidRPr="006A51BA">
        <w:rPr>
          <w:szCs w:val="24"/>
        </w:rPr>
        <w:t xml:space="preserve"> </w:t>
      </w:r>
    </w:p>
    <w:p w14:paraId="323C3660" w14:textId="2A3D6F1D" w:rsidR="00A95E83" w:rsidRPr="006A51BA" w:rsidRDefault="00A95E83" w:rsidP="0085551D">
      <w:pPr>
        <w:spacing w:line="276" w:lineRule="auto"/>
        <w:ind w:left="0" w:firstLine="0"/>
        <w:rPr>
          <w:szCs w:val="24"/>
          <w:u w:val="single"/>
        </w:rPr>
      </w:pPr>
      <w:r w:rsidRPr="006A51BA">
        <w:rPr>
          <w:szCs w:val="24"/>
        </w:rPr>
        <w:t xml:space="preserve"> </w:t>
      </w:r>
      <w:r w:rsidRPr="006A51BA">
        <w:rPr>
          <w:szCs w:val="24"/>
          <w:u w:val="single"/>
        </w:rPr>
        <w:t xml:space="preserve">Il D. </w:t>
      </w:r>
      <w:proofErr w:type="spellStart"/>
      <w:r w:rsidRPr="006A51BA">
        <w:rPr>
          <w:szCs w:val="24"/>
          <w:u w:val="single"/>
        </w:rPr>
        <w:t>Lgs</w:t>
      </w:r>
      <w:proofErr w:type="spellEnd"/>
      <w:r w:rsidRPr="006A51BA">
        <w:rPr>
          <w:szCs w:val="24"/>
          <w:u w:val="single"/>
        </w:rPr>
        <w:t xml:space="preserve">. 97/ 2016 ha previsto che per le misure di prevenzione della corruzione, detti soggetti debbano adottare misure integrative di quelle già attivate ai sensi del D. </w:t>
      </w:r>
      <w:proofErr w:type="spellStart"/>
      <w:r w:rsidRPr="006A51BA">
        <w:rPr>
          <w:szCs w:val="24"/>
          <w:u w:val="single"/>
        </w:rPr>
        <w:t>Lgs</w:t>
      </w:r>
      <w:proofErr w:type="spellEnd"/>
      <w:r w:rsidRPr="006A51BA">
        <w:rPr>
          <w:szCs w:val="24"/>
          <w:u w:val="single"/>
        </w:rPr>
        <w:t xml:space="preserve">. 231/ 2001. </w:t>
      </w:r>
    </w:p>
    <w:p w14:paraId="4AFEE0A2" w14:textId="77777777" w:rsidR="00A95E83" w:rsidRPr="006A51BA" w:rsidRDefault="00A95E83" w:rsidP="0085551D">
      <w:pPr>
        <w:spacing w:line="276" w:lineRule="auto"/>
        <w:ind w:left="-5" w:right="100"/>
        <w:rPr>
          <w:szCs w:val="24"/>
        </w:rPr>
      </w:pPr>
      <w:r w:rsidRPr="006A51BA">
        <w:rPr>
          <w:szCs w:val="24"/>
        </w:rPr>
        <w:t xml:space="preserve">Il comma 3, del nuovo art. 2-bis del Decreto Legislativo 33/ 2013 “Decreto trasparenza” dispone ai soggetti di cui alla lettera d) sopracitati l’applicazione della stessa disciplina per la trasparenza prevista </w:t>
      </w:r>
      <w:r w:rsidRPr="006A51BA">
        <w:rPr>
          <w:szCs w:val="24"/>
        </w:rPr>
        <w:lastRenderedPageBreak/>
        <w:t>per le pubbliche amministrazioni “</w:t>
      </w:r>
      <w:r w:rsidRPr="006A51BA">
        <w:rPr>
          <w:i/>
          <w:szCs w:val="24"/>
        </w:rPr>
        <w:t>in quanto compatibile</w:t>
      </w:r>
      <w:r w:rsidRPr="006A51BA">
        <w:rPr>
          <w:szCs w:val="24"/>
        </w:rPr>
        <w:t>”, ma limitatamente a dati e documenti “</w:t>
      </w:r>
      <w:r w:rsidRPr="006A51BA">
        <w:rPr>
          <w:i/>
          <w:szCs w:val="24"/>
        </w:rPr>
        <w:t>inerenti all’attività di pubblico interesse disciplinata dal diritto nazionale o dell’Unione europea</w:t>
      </w:r>
      <w:r w:rsidRPr="006A51BA">
        <w:rPr>
          <w:szCs w:val="24"/>
        </w:rPr>
        <w:t>”.</w:t>
      </w:r>
      <w:r w:rsidRPr="006A51BA">
        <w:rPr>
          <w:i/>
          <w:szCs w:val="24"/>
        </w:rPr>
        <w:t xml:space="preserve"> </w:t>
      </w:r>
    </w:p>
    <w:p w14:paraId="2EFC85F0" w14:textId="77777777" w:rsidR="00A95E83" w:rsidRPr="006A51BA" w:rsidRDefault="00A95E83" w:rsidP="0085551D">
      <w:pPr>
        <w:spacing w:line="276" w:lineRule="auto"/>
        <w:ind w:left="-5" w:right="100"/>
        <w:rPr>
          <w:szCs w:val="24"/>
          <w:u w:val="single"/>
        </w:rPr>
      </w:pPr>
      <w:r w:rsidRPr="006A51BA">
        <w:rPr>
          <w:szCs w:val="24"/>
          <w:u w:val="single"/>
        </w:rPr>
        <w:t xml:space="preserve">Le società e gli enti di diritto privato in controllo pubblico assolvono agli obblighi di pubblicazione riferiti tanto alla propria organizzazione quanto alle attività di pubblico interesse svolte. </w:t>
      </w:r>
    </w:p>
    <w:p w14:paraId="28AB0EEC" w14:textId="77777777" w:rsidR="00A95E83" w:rsidRPr="006A51BA" w:rsidRDefault="00A95E83" w:rsidP="0085551D">
      <w:pPr>
        <w:spacing w:line="276" w:lineRule="auto"/>
        <w:ind w:left="-5" w:right="100"/>
        <w:rPr>
          <w:szCs w:val="24"/>
        </w:rPr>
      </w:pPr>
      <w:r w:rsidRPr="006A51BA">
        <w:rPr>
          <w:szCs w:val="24"/>
        </w:rPr>
        <w:t xml:space="preserve">Gli obblighi di pubblicazione sull'organizzazione seguono gli adattamenti della disciplina del D. </w:t>
      </w:r>
      <w:proofErr w:type="spellStart"/>
      <w:r w:rsidRPr="006A51BA">
        <w:rPr>
          <w:szCs w:val="24"/>
        </w:rPr>
        <w:t>Lgs</w:t>
      </w:r>
      <w:proofErr w:type="spellEnd"/>
      <w:r w:rsidRPr="006A51BA">
        <w:rPr>
          <w:szCs w:val="24"/>
        </w:rPr>
        <w:t xml:space="preserve">. n. 33/ 2013 alle particolari condizioni di questi soggetti contenute nelle </w:t>
      </w:r>
      <w:r w:rsidRPr="006A51BA">
        <w:rPr>
          <w:i/>
          <w:szCs w:val="24"/>
        </w:rPr>
        <w:t>Linee guida</w:t>
      </w:r>
      <w:r w:rsidRPr="006A51BA">
        <w:rPr>
          <w:szCs w:val="24"/>
        </w:rPr>
        <w:t xml:space="preserve">. </w:t>
      </w:r>
    </w:p>
    <w:p w14:paraId="45683931" w14:textId="77777777" w:rsidR="00A95E83" w:rsidRPr="006A51BA" w:rsidRDefault="00A95E83" w:rsidP="0085551D">
      <w:pPr>
        <w:spacing w:line="276" w:lineRule="auto"/>
        <w:ind w:left="-5" w:right="100"/>
        <w:rPr>
          <w:szCs w:val="24"/>
        </w:rPr>
      </w:pPr>
      <w:r w:rsidRPr="006A51BA">
        <w:rPr>
          <w:szCs w:val="24"/>
        </w:rPr>
        <w:t xml:space="preserve">Diversamente, gli enti pubblici economici sono tenuti agli stessi obblighi di trasparenza previsti per le pubbliche amministrazioni. A tale scopo si rimanda a quanto previsto dalla determinazione ANAC n. 8 del 17 giugno 2015 avente ad oggetto “Linee guida per l’attuazione della normativa in materia di prevenzione della corruzione e trasparenza da parte delle società e degli enti di diritto privato controllati e partecipati dalle pubbliche amministrazioni e degli enti pubblici economici.” Il PNA disciplina un sistema organico di prevenzione caratterizzato dall’articolazione del processo di formazione e attuazione delle strategie di prevenzione della corruzione su due livelli: </w:t>
      </w:r>
    </w:p>
    <w:p w14:paraId="4A66F540" w14:textId="77777777" w:rsidR="00A95E83" w:rsidRPr="006A51BA" w:rsidRDefault="00A95E83" w:rsidP="0085551D">
      <w:pPr>
        <w:numPr>
          <w:ilvl w:val="0"/>
          <w:numId w:val="7"/>
        </w:numPr>
        <w:spacing w:after="5" w:line="276" w:lineRule="auto"/>
        <w:ind w:right="100" w:hanging="360"/>
        <w:rPr>
          <w:szCs w:val="24"/>
        </w:rPr>
      </w:pPr>
      <w:proofErr w:type="gramStart"/>
      <w:r w:rsidRPr="006A51BA">
        <w:rPr>
          <w:szCs w:val="24"/>
        </w:rPr>
        <w:t>negoziale</w:t>
      </w:r>
      <w:proofErr w:type="gramEnd"/>
      <w:r w:rsidRPr="006A51BA">
        <w:rPr>
          <w:szCs w:val="24"/>
        </w:rPr>
        <w:t xml:space="preserve">: la CIVIT (ora ANAC) approva il Piano Nazionale Anticorruzione (PNA) predisposto dal Dipartimento della Funzione Pubblica; </w:t>
      </w:r>
    </w:p>
    <w:p w14:paraId="6ADB7A07" w14:textId="77777777" w:rsidR="00FA50A1" w:rsidRPr="006A51BA" w:rsidRDefault="00BD1608" w:rsidP="0085551D">
      <w:pPr>
        <w:spacing w:line="276" w:lineRule="auto"/>
        <w:ind w:right="46"/>
        <w:rPr>
          <w:szCs w:val="24"/>
        </w:rPr>
      </w:pPr>
      <w:r w:rsidRPr="006A51BA">
        <w:rPr>
          <w:szCs w:val="24"/>
        </w:rPr>
        <w:t xml:space="preserve">2.  </w:t>
      </w:r>
      <w:r w:rsidR="00A95E83" w:rsidRPr="006A51BA">
        <w:rPr>
          <w:szCs w:val="24"/>
        </w:rPr>
        <w:t xml:space="preserve">decentrato: ogni </w:t>
      </w:r>
      <w:r w:rsidRPr="006A51BA">
        <w:rPr>
          <w:szCs w:val="24"/>
        </w:rPr>
        <w:t>amministrazione</w:t>
      </w:r>
      <w:r w:rsidR="00A95E83" w:rsidRPr="006A51BA">
        <w:rPr>
          <w:szCs w:val="24"/>
        </w:rPr>
        <w:t xml:space="preserve"> pubblica definisce un Piano Triennale di Prevenzione della Corruzione (P.T.P.C.), che, sulla base delle indicazioni presenti nel PNA, effettua l’analisi e valutazione dei rischi specifici di corruzione e conseguentemente indica gli interventi organizzativi volti a prevenirli. Attraverso il </w:t>
      </w:r>
      <w:proofErr w:type="gramStart"/>
      <w:r w:rsidR="00A95E83" w:rsidRPr="006A51BA">
        <w:rPr>
          <w:szCs w:val="24"/>
        </w:rPr>
        <w:t xml:space="preserve">P.T.P.C. </w:t>
      </w:r>
      <w:r w:rsidR="004E52B8" w:rsidRPr="006A51BA">
        <w:rPr>
          <w:szCs w:val="24"/>
        </w:rPr>
        <w:t>,</w:t>
      </w:r>
      <w:proofErr w:type="gramEnd"/>
      <w:r w:rsidR="004E52B8" w:rsidRPr="006A51BA">
        <w:rPr>
          <w:szCs w:val="24"/>
        </w:rPr>
        <w:t xml:space="preserve"> </w:t>
      </w:r>
      <w:r w:rsidR="005C263C" w:rsidRPr="006A51BA">
        <w:rPr>
          <w:szCs w:val="24"/>
        </w:rPr>
        <w:t>Hermes</w:t>
      </w:r>
      <w:r w:rsidR="00A95E83" w:rsidRPr="006A51BA">
        <w:rPr>
          <w:szCs w:val="24"/>
        </w:rPr>
        <w:t xml:space="preserve"> descrive un “</w:t>
      </w:r>
      <w:r w:rsidR="00FA50A1" w:rsidRPr="006A51BA">
        <w:rPr>
          <w:szCs w:val="24"/>
        </w:rPr>
        <w:t>processo” -</w:t>
      </w:r>
      <w:r w:rsidR="00A95E83" w:rsidRPr="006A51BA">
        <w:rPr>
          <w:szCs w:val="24"/>
        </w:rPr>
        <w:t xml:space="preserve"> articolato in fasi tra loro collegate – che è finalizzato a formulare una strategia di prevenzione del fenomeno della corruzione. </w:t>
      </w:r>
      <w:r w:rsidR="00FA50A1" w:rsidRPr="006A51BA">
        <w:rPr>
          <w:szCs w:val="24"/>
        </w:rPr>
        <w:t>Il presente documento recepisce anche le ultime modifiche sull’aggiornamento 2018 al Piano Nazionale Anticorruzione con delibera ANAC n.1074 del 21 novembre 2018.</w:t>
      </w:r>
    </w:p>
    <w:p w14:paraId="6ECB05B7" w14:textId="2C5FD783" w:rsidR="00486F1C" w:rsidRPr="006A51BA" w:rsidRDefault="00486F1C" w:rsidP="0085551D">
      <w:pPr>
        <w:spacing w:line="276" w:lineRule="auto"/>
        <w:ind w:right="46"/>
        <w:rPr>
          <w:rFonts w:asciiTheme="minorHAnsi" w:hAnsiTheme="minorHAnsi"/>
          <w:szCs w:val="24"/>
        </w:rPr>
      </w:pPr>
    </w:p>
    <w:p w14:paraId="73DB880A" w14:textId="66076384" w:rsidR="00486F1C" w:rsidRPr="006A51BA" w:rsidRDefault="005253A1" w:rsidP="0085551D">
      <w:pPr>
        <w:pStyle w:val="Titolo2"/>
        <w:spacing w:line="276" w:lineRule="auto"/>
      </w:pPr>
      <w:bookmarkStart w:id="5" w:name="_Toc93389966"/>
      <w:r w:rsidRPr="006A51BA">
        <w:t xml:space="preserve">1.4 </w:t>
      </w:r>
      <w:r w:rsidR="00486F1C" w:rsidRPr="006A51BA">
        <w:t>Sanzioni</w:t>
      </w:r>
      <w:bookmarkEnd w:id="5"/>
    </w:p>
    <w:p w14:paraId="432F0500" w14:textId="6DAFFC19" w:rsidR="00486F1C" w:rsidRPr="006A51BA" w:rsidRDefault="00486F1C" w:rsidP="0085551D">
      <w:pPr>
        <w:spacing w:line="276" w:lineRule="auto"/>
      </w:pPr>
      <w:r w:rsidRPr="006A51BA">
        <w:t>In caso di mancata adozione del PTPTC e delle disposizioni regolamentari in esso richiamate (procedure organizzativ</w:t>
      </w:r>
      <w:r w:rsidR="004036CF" w:rsidRPr="006A51BA">
        <w:t xml:space="preserve">e, regolamenti, codice etico, </w:t>
      </w:r>
      <w:proofErr w:type="spellStart"/>
      <w:r w:rsidR="004036CF" w:rsidRPr="006A51BA">
        <w:t>et</w:t>
      </w:r>
      <w:r w:rsidRPr="006A51BA">
        <w:t>c</w:t>
      </w:r>
      <w:proofErr w:type="spellEnd"/>
      <w:r w:rsidRPr="006A51BA">
        <w:t xml:space="preserve">…) è prevista una sanzione amministrativa da 1.000 a 10.000 Euro. </w:t>
      </w:r>
    </w:p>
    <w:p w14:paraId="4FDE75EF" w14:textId="356E6634" w:rsidR="00486F1C" w:rsidRPr="006A51BA" w:rsidRDefault="00486F1C" w:rsidP="0085551D">
      <w:pPr>
        <w:spacing w:line="276" w:lineRule="auto"/>
      </w:pPr>
      <w:r w:rsidRPr="006A51BA">
        <w:t xml:space="preserve">Con riguardo alle pubblicazioni in materia di trasparenza, la mancata o incompleta comunicazione delle informazioni e dei dati relativi all’amministrazione e alla compagine societaria (art. 14 e 22 del </w:t>
      </w:r>
      <w:r w:rsidR="004036CF" w:rsidRPr="006A51BA">
        <w:t>D.lgs.</w:t>
      </w:r>
      <w:r w:rsidRPr="006A51BA">
        <w:t xml:space="preserve"> 33/2013) può dar luogo ad una sanzione amministrativa da 500,00 a 10.000 Euro a carico del Responsabile della mancata comunicazione e il relativo provvedimento è pubblicato sul sito internet dell’amministrazione/ente. </w:t>
      </w:r>
    </w:p>
    <w:p w14:paraId="119AEA7D" w14:textId="5A510925" w:rsidR="00904C67" w:rsidRPr="006A51BA" w:rsidRDefault="00486F1C" w:rsidP="0085551D">
      <w:pPr>
        <w:spacing w:line="276" w:lineRule="auto"/>
      </w:pPr>
      <w:r w:rsidRPr="006A51BA">
        <w:t>Per i riferimenti alla disciplina sanzionatoria si rimanda al “Regolamento in materia di esercizio del potere sanzionatorio”</w:t>
      </w:r>
      <w:r w:rsidRPr="006A51BA">
        <w:rPr>
          <w:rStyle w:val="Rimandonotaapidipagina"/>
        </w:rPr>
        <w:footnoteReference w:id="1"/>
      </w:r>
      <w:r w:rsidRPr="006A51BA">
        <w:t xml:space="preserve"> </w:t>
      </w:r>
      <w:proofErr w:type="spellStart"/>
      <w:r w:rsidRPr="006A51BA">
        <w:t>dell’Anac</w:t>
      </w:r>
      <w:proofErr w:type="spellEnd"/>
      <w:r w:rsidRPr="006A51BA">
        <w:t>.</w:t>
      </w:r>
    </w:p>
    <w:p w14:paraId="7F22711B" w14:textId="77777777" w:rsidR="00904C67" w:rsidRPr="006A51BA" w:rsidRDefault="00904C67" w:rsidP="0085551D">
      <w:pPr>
        <w:spacing w:line="276" w:lineRule="auto"/>
        <w:ind w:right="46"/>
        <w:rPr>
          <w:rFonts w:asciiTheme="minorHAnsi" w:hAnsiTheme="minorHAnsi"/>
          <w:szCs w:val="24"/>
        </w:rPr>
      </w:pPr>
    </w:p>
    <w:p w14:paraId="675A25BF" w14:textId="77777777" w:rsidR="00904C67" w:rsidRPr="006A51BA" w:rsidRDefault="00904C67" w:rsidP="0085551D">
      <w:pPr>
        <w:spacing w:line="276" w:lineRule="auto"/>
        <w:ind w:right="46"/>
        <w:rPr>
          <w:rFonts w:asciiTheme="minorHAnsi" w:hAnsiTheme="minorHAnsi"/>
          <w:szCs w:val="24"/>
        </w:rPr>
      </w:pPr>
    </w:p>
    <w:p w14:paraId="730B9883" w14:textId="77777777" w:rsidR="00904C67" w:rsidRPr="006A51BA" w:rsidRDefault="00904C67" w:rsidP="0085551D">
      <w:pPr>
        <w:spacing w:line="276" w:lineRule="auto"/>
        <w:ind w:right="46"/>
        <w:rPr>
          <w:rFonts w:asciiTheme="minorHAnsi" w:hAnsiTheme="minorHAnsi"/>
          <w:szCs w:val="24"/>
        </w:rPr>
      </w:pPr>
    </w:p>
    <w:p w14:paraId="7FEE2F0C" w14:textId="77777777" w:rsidR="000B15F2" w:rsidRPr="006A51BA" w:rsidRDefault="000B15F2" w:rsidP="0085551D">
      <w:pPr>
        <w:spacing w:after="160" w:line="276" w:lineRule="auto"/>
        <w:ind w:left="0" w:right="0" w:firstLine="0"/>
        <w:jc w:val="left"/>
        <w:rPr>
          <w:b/>
          <w:sz w:val="32"/>
          <w:u w:color="000000"/>
        </w:rPr>
      </w:pPr>
      <w:r w:rsidRPr="006A51BA">
        <w:br w:type="page"/>
      </w:r>
    </w:p>
    <w:p w14:paraId="6C29ED9C" w14:textId="76636673" w:rsidR="00553E79" w:rsidRPr="006A51BA" w:rsidRDefault="005253A1" w:rsidP="0085551D">
      <w:pPr>
        <w:pStyle w:val="Titolo1"/>
        <w:spacing w:line="276" w:lineRule="auto"/>
      </w:pPr>
      <w:bookmarkStart w:id="6" w:name="_Toc93389967"/>
      <w:r w:rsidRPr="006A51BA">
        <w:lastRenderedPageBreak/>
        <w:t xml:space="preserve">2. </w:t>
      </w:r>
      <w:r w:rsidR="00486F1C" w:rsidRPr="006A51BA">
        <w:t>S</w:t>
      </w:r>
      <w:r w:rsidR="009B0887" w:rsidRPr="006A51BA">
        <w:t>trategia di prevenzione della corruzione</w:t>
      </w:r>
      <w:bookmarkEnd w:id="6"/>
    </w:p>
    <w:p w14:paraId="75D27189" w14:textId="1A9FCF6E" w:rsidR="00486F1C" w:rsidRPr="006A51BA" w:rsidRDefault="005253A1" w:rsidP="0085551D">
      <w:pPr>
        <w:pStyle w:val="Titolo2"/>
        <w:spacing w:line="276" w:lineRule="auto"/>
      </w:pPr>
      <w:bookmarkStart w:id="7" w:name="_Toc93389968"/>
      <w:r w:rsidRPr="006A51BA">
        <w:t xml:space="preserve">2.1 </w:t>
      </w:r>
      <w:r w:rsidR="00486F1C" w:rsidRPr="006A51BA">
        <w:t>Il Piano Triennale di Prevenzione della Corruzione e della Trasparenza (P.T.P.C.T.)</w:t>
      </w:r>
      <w:bookmarkEnd w:id="7"/>
      <w:r w:rsidR="00486F1C" w:rsidRPr="006A51BA">
        <w:t xml:space="preserve"> </w:t>
      </w:r>
    </w:p>
    <w:p w14:paraId="74F41393" w14:textId="7745CD78" w:rsidR="00A95E83" w:rsidRPr="006A51BA" w:rsidRDefault="00A95E83" w:rsidP="0085551D">
      <w:pPr>
        <w:spacing w:line="276" w:lineRule="auto"/>
      </w:pPr>
      <w:r w:rsidRPr="006A51BA">
        <w:t>Il Piano Triennale di Prevenzione della Corruzione</w:t>
      </w:r>
      <w:r w:rsidR="00486F1C" w:rsidRPr="006A51BA">
        <w:t xml:space="preserve"> e della Trasparenza</w:t>
      </w:r>
      <w:r w:rsidRPr="006A51BA">
        <w:t xml:space="preserve"> (P.T.P.C.</w:t>
      </w:r>
      <w:r w:rsidR="00486F1C" w:rsidRPr="006A51BA">
        <w:t>T</w:t>
      </w:r>
      <w:r w:rsidRPr="006A51BA">
        <w:t xml:space="preserve">) è un documento di natura programmatica che ingloba tutte le misure di prevenzione della corruzione obbligatorie per legge e quelle ulteriori coordinandone gli interventi. </w:t>
      </w:r>
    </w:p>
    <w:p w14:paraId="529FDFFE" w14:textId="5B79EA27" w:rsidR="00A95E83" w:rsidRPr="006A51BA" w:rsidRDefault="00A95E83" w:rsidP="0085551D">
      <w:pPr>
        <w:spacing w:line="276" w:lineRule="auto"/>
      </w:pPr>
      <w:r w:rsidRPr="006A51BA">
        <w:t>Secondo le disposizioni contenute nella Legge 190/ 2012, l'organo di indirizzo politico, su proposta del responsabile della prevenzione della corruzione, adotta il P.T.P.C.</w:t>
      </w:r>
      <w:r w:rsidR="00486F1C" w:rsidRPr="006A51BA">
        <w:t>T.</w:t>
      </w:r>
      <w:r w:rsidRPr="006A51BA">
        <w:t xml:space="preserve"> entro il 31 gennaio di ogni anno</w:t>
      </w:r>
      <w:r w:rsidR="00FB7A6E">
        <w:rPr>
          <w:rStyle w:val="Rimandonotaapidipagina"/>
        </w:rPr>
        <w:footnoteReference w:id="2"/>
      </w:r>
      <w:r w:rsidRPr="006A51BA">
        <w:t>.</w:t>
      </w:r>
    </w:p>
    <w:p w14:paraId="5A60FB33" w14:textId="4B00DE29" w:rsidR="00A95E83" w:rsidRPr="006A51BA" w:rsidRDefault="00A95E83" w:rsidP="0085551D">
      <w:pPr>
        <w:spacing w:line="276" w:lineRule="auto"/>
      </w:pPr>
      <w:r w:rsidRPr="006A51BA">
        <w:t>L’attività di elaborazione del piano</w:t>
      </w:r>
      <w:r w:rsidR="00BE3EF3" w:rsidRPr="006A51BA">
        <w:t>, si è scelto che non possa essere</w:t>
      </w:r>
      <w:r w:rsidRPr="006A51BA">
        <w:t xml:space="preserve"> affidata a soggetti esterni all</w:t>
      </w:r>
      <w:r w:rsidR="004E52B8" w:rsidRPr="006A51BA">
        <w:t xml:space="preserve">a </w:t>
      </w:r>
      <w:r w:rsidR="005C263C" w:rsidRPr="006A51BA">
        <w:t>Hermes</w:t>
      </w:r>
      <w:r w:rsidR="00BE3EF3" w:rsidRPr="006A51BA">
        <w:t>:</w:t>
      </w:r>
      <w:r w:rsidRPr="006A51BA">
        <w:t xml:space="preserve"> </w:t>
      </w:r>
      <w:r w:rsidR="00BE3EF3" w:rsidRPr="006A51BA">
        <w:t>i</w:t>
      </w:r>
      <w:r w:rsidRPr="006A51BA">
        <w:t xml:space="preserve">l D. </w:t>
      </w:r>
      <w:proofErr w:type="spellStart"/>
      <w:r w:rsidRPr="006A51BA">
        <w:t>Lgs</w:t>
      </w:r>
      <w:proofErr w:type="spellEnd"/>
      <w:r w:rsidRPr="006A51BA">
        <w:t xml:space="preserve">. 97/ 2016 ha </w:t>
      </w:r>
      <w:r w:rsidR="00BE3EF3" w:rsidRPr="006A51BA">
        <w:t xml:space="preserve">infatti </w:t>
      </w:r>
      <w:r w:rsidR="00486F1C" w:rsidRPr="006A51BA">
        <w:t xml:space="preserve">attribuito al P.T.P.C.T. </w:t>
      </w:r>
      <w:r w:rsidRPr="006A51BA">
        <w:t>un valore programmatico ancora più incisivo</w:t>
      </w:r>
      <w:r w:rsidR="00BE3EF3" w:rsidRPr="006A51BA">
        <w:t xml:space="preserve"> dovendo essere </w:t>
      </w:r>
      <w:r w:rsidRPr="006A51BA">
        <w:t xml:space="preserve">contenuti gli obiettivi strategici per il contrasto alla corruzione fissati dall’organo di indirizzo. </w:t>
      </w:r>
    </w:p>
    <w:p w14:paraId="5591AAE5" w14:textId="77777777" w:rsidR="00A95E83" w:rsidRPr="006A51BA" w:rsidRDefault="007C668A" w:rsidP="0085551D">
      <w:pPr>
        <w:spacing w:line="276" w:lineRule="auto"/>
      </w:pPr>
      <w:r w:rsidRPr="006A51BA">
        <w:t>Pertanto,</w:t>
      </w:r>
      <w:r w:rsidR="00A95E83" w:rsidRPr="006A51BA">
        <w:t xml:space="preserve"> secondo l’ANAC, i sopracitati obiettivi devono necessariamente essere coordinati con quelli fissati da altri documenti di programmazione </w:t>
      </w:r>
      <w:r w:rsidR="00BE3EF3" w:rsidRPr="006A51BA">
        <w:t xml:space="preserve">come ad esempio il piano della </w:t>
      </w:r>
      <w:proofErr w:type="spellStart"/>
      <w:r w:rsidR="00BE3EF3" w:rsidRPr="006A51BA">
        <w:t>Perfomance</w:t>
      </w:r>
      <w:proofErr w:type="spellEnd"/>
      <w:r w:rsidR="00BE3EF3" w:rsidRPr="006A51BA">
        <w:t>.</w:t>
      </w:r>
    </w:p>
    <w:p w14:paraId="5055E516" w14:textId="6AAE5554" w:rsidR="00C52D57" w:rsidRPr="006A51BA" w:rsidRDefault="009C5016" w:rsidP="0085551D">
      <w:pPr>
        <w:spacing w:line="276" w:lineRule="auto"/>
      </w:pPr>
      <w:r>
        <w:t>I</w:t>
      </w:r>
      <w:r w:rsidR="00C52D57" w:rsidRPr="006A51BA">
        <w:t xml:space="preserve"> PNA 2016</w:t>
      </w:r>
      <w:r w:rsidR="009E4604">
        <w:t xml:space="preserve"> e 2022</w:t>
      </w:r>
      <w:r w:rsidR="00C52D57" w:rsidRPr="006A51BA">
        <w:t xml:space="preserve"> auspica</w:t>
      </w:r>
      <w:r w:rsidR="009E4604">
        <w:t>no</w:t>
      </w:r>
      <w:r w:rsidR="00C52D57" w:rsidRPr="006A51BA">
        <w:t xml:space="preserve"> che il Responsabile di prevenzione della corruzione e trasparenza sia dotato di una struttura organizzativa di supporto adeguata, per qualità del personale e per mezzi tecnici al compito da svolgere. </w:t>
      </w:r>
      <w:r w:rsidR="00486F1C" w:rsidRPr="006A51BA">
        <w:t>E tale auspicio</w:t>
      </w:r>
      <w:r w:rsidR="00B2003D">
        <w:t>,</w:t>
      </w:r>
      <w:r w:rsidR="00E81082">
        <w:t xml:space="preserve"> </w:t>
      </w:r>
      <w:r w:rsidR="00486F1C" w:rsidRPr="006A51BA">
        <w:t>raccolto</w:t>
      </w:r>
      <w:r w:rsidR="00B2003D">
        <w:t xml:space="preserve"> dal RPCT, è portato all’attenzione </w:t>
      </w:r>
      <w:r w:rsidR="00B2003D" w:rsidRPr="006A51BA">
        <w:t>d</w:t>
      </w:r>
      <w:r w:rsidR="00B2003D">
        <w:t>e</w:t>
      </w:r>
      <w:r w:rsidR="00B2003D" w:rsidRPr="006A51BA">
        <w:t xml:space="preserve">ll’organo </w:t>
      </w:r>
      <w:r w:rsidR="00486F1C" w:rsidRPr="006A51BA">
        <w:t>di indirizzo della Hermes</w:t>
      </w:r>
      <w:r w:rsidR="00B2003D">
        <w:t xml:space="preserve">, nella speranza che possa </w:t>
      </w:r>
      <w:r w:rsidR="00486F1C" w:rsidRPr="006A51BA">
        <w:t>prevede</w:t>
      </w:r>
      <w:r w:rsidR="00B2003D">
        <w:t>re</w:t>
      </w:r>
      <w:r w:rsidR="00486F1C" w:rsidRPr="006A51BA">
        <w:t xml:space="preserve">, nel corso del </w:t>
      </w:r>
      <w:r w:rsidR="00B2003D" w:rsidRPr="006A51BA">
        <w:t>202</w:t>
      </w:r>
      <w:r w:rsidR="0007182C">
        <w:t>4</w:t>
      </w:r>
      <w:r w:rsidR="00486F1C" w:rsidRPr="006A51BA">
        <w:t>, di intervenire in tal senso.</w:t>
      </w:r>
      <w:r w:rsidR="0006242E" w:rsidRPr="006A51BA">
        <w:t xml:space="preserve"> </w:t>
      </w:r>
    </w:p>
    <w:p w14:paraId="47770681" w14:textId="0B8CE773" w:rsidR="00F267C5" w:rsidRPr="006A51BA" w:rsidRDefault="00F267C5" w:rsidP="0085551D">
      <w:pPr>
        <w:spacing w:line="276" w:lineRule="auto"/>
        <w:ind w:left="16" w:right="46"/>
        <w:rPr>
          <w:szCs w:val="24"/>
        </w:rPr>
      </w:pPr>
      <w:r w:rsidRPr="006A51BA">
        <w:rPr>
          <w:szCs w:val="24"/>
        </w:rPr>
        <w:t xml:space="preserve">In ultimo, come già evidenziato, la società Hermes ha predisposto un MOGC ai sensi del Decreto legislativo 231/2001, all’interno del quale </w:t>
      </w:r>
      <w:r w:rsidRPr="006A51BA">
        <w:rPr>
          <w:b/>
          <w:szCs w:val="24"/>
        </w:rPr>
        <w:t>l’Organismo di vigilanza</w:t>
      </w:r>
      <w:r w:rsidRPr="006A51BA">
        <w:rPr>
          <w:szCs w:val="24"/>
        </w:rPr>
        <w:t xml:space="preserve"> può considerarsi un soggetto </w:t>
      </w:r>
      <w:r w:rsidR="00B2003D">
        <w:rPr>
          <w:szCs w:val="24"/>
        </w:rPr>
        <w:t xml:space="preserve">che opera a stretto contatto con il </w:t>
      </w:r>
      <w:r w:rsidR="00753449">
        <w:rPr>
          <w:szCs w:val="24"/>
        </w:rPr>
        <w:t>RPCT</w:t>
      </w:r>
      <w:r w:rsidRPr="006A51BA">
        <w:rPr>
          <w:szCs w:val="24"/>
        </w:rPr>
        <w:t xml:space="preserve"> per il presidio dei fenomeni corruttivi riconducibili alla L. 190, attraverso incontri periodici e scambi di informative</w:t>
      </w:r>
    </w:p>
    <w:p w14:paraId="3EE6B361" w14:textId="2074F48E" w:rsidR="00F267C5" w:rsidRPr="006A51BA" w:rsidRDefault="00F267C5" w:rsidP="0085551D">
      <w:pPr>
        <w:spacing w:line="276" w:lineRule="auto"/>
      </w:pPr>
    </w:p>
    <w:p w14:paraId="09830F9A" w14:textId="100A54F9" w:rsidR="00486F1C" w:rsidRPr="006A51BA" w:rsidRDefault="005253A1" w:rsidP="0085551D">
      <w:pPr>
        <w:pStyle w:val="Titolo2"/>
        <w:spacing w:line="276" w:lineRule="auto"/>
      </w:pPr>
      <w:bookmarkStart w:id="8" w:name="_Toc93389969"/>
      <w:r w:rsidRPr="006A51BA">
        <w:t xml:space="preserve">2.2 </w:t>
      </w:r>
      <w:r w:rsidR="00486F1C" w:rsidRPr="006A51BA">
        <w:t>Attori coinvolti nel sistema di gestione del rischio</w:t>
      </w:r>
      <w:bookmarkEnd w:id="8"/>
    </w:p>
    <w:p w14:paraId="1E2308AC" w14:textId="3E6EE03A" w:rsidR="00486F1C" w:rsidRPr="006A51BA" w:rsidRDefault="00486F1C" w:rsidP="0085551D">
      <w:pPr>
        <w:spacing w:line="276" w:lineRule="auto"/>
        <w:ind w:left="23" w:right="0" w:firstLine="0"/>
        <w:rPr>
          <w:szCs w:val="24"/>
        </w:rPr>
      </w:pPr>
      <w:r w:rsidRPr="006A51BA">
        <w:t>Tutti i soggetti coinvolti a vario titolo nel sistema di gestione del rischio corruzione hanno il preciso obbligo di co</w:t>
      </w:r>
      <w:r w:rsidR="007876AC">
        <w:t>llaborare attivamente affinché</w:t>
      </w:r>
      <w:r w:rsidRPr="006A51BA">
        <w:t xml:space="preserve"> la strategia </w:t>
      </w:r>
      <w:r w:rsidR="004036CF" w:rsidRPr="006A51BA">
        <w:t>anti corruttiva</w:t>
      </w:r>
      <w:r w:rsidRPr="006A51BA">
        <w:t xml:space="preserve"> dell’azienda sia efficace e conforme ai dettami della normativa. Nel seguito, per come illustrato nell’allegato 1 al PNA </w:t>
      </w:r>
      <w:r w:rsidRPr="006A51BA">
        <w:rPr>
          <w:i/>
        </w:rPr>
        <w:t xml:space="preserve">“Indicazioni metodologiche per la gestione dei rischi corruttivi” </w:t>
      </w:r>
      <w:r w:rsidRPr="006A51BA">
        <w:t>sono individuati gli attori coinvolti in tale sistema e i rispettivi compiti</w:t>
      </w:r>
      <w:r w:rsidR="00B2003D">
        <w:t xml:space="preserve">, </w:t>
      </w:r>
      <w:r w:rsidRPr="006A51BA">
        <w:t xml:space="preserve">per come </w:t>
      </w:r>
      <w:r w:rsidR="00B2003D" w:rsidRPr="006A51BA">
        <w:t>individuat</w:t>
      </w:r>
      <w:r w:rsidR="00B2003D">
        <w:t>i</w:t>
      </w:r>
      <w:r w:rsidR="00B2003D" w:rsidRPr="006A51BA">
        <w:t xml:space="preserve"> </w:t>
      </w:r>
      <w:r w:rsidRPr="006A51BA">
        <w:t xml:space="preserve">dal RPCT.  </w:t>
      </w:r>
      <w:r w:rsidRPr="00B82FE7">
        <w:rPr>
          <w:szCs w:val="24"/>
          <w:u w:val="single"/>
        </w:rPr>
        <w:t>Il rifiuto da parte degli attori individuati di adempiere ai compiti connessi con la gestione del rischio causa l’eventuale attivazione di quanto disposto dalla Legge 190/2012, art. 1, comma 7 quarto periodo</w:t>
      </w:r>
      <w:r w:rsidRPr="00B82FE7">
        <w:rPr>
          <w:rStyle w:val="Rimandonotaapidipagina"/>
          <w:szCs w:val="24"/>
          <w:u w:val="single"/>
        </w:rPr>
        <w:footnoteReference w:id="3"/>
      </w:r>
      <w:r w:rsidRPr="00B82FE7">
        <w:rPr>
          <w:szCs w:val="24"/>
          <w:u w:val="single"/>
        </w:rPr>
        <w:t xml:space="preserve"> e comma 4 secondo periodo</w:t>
      </w:r>
      <w:r w:rsidRPr="00B82FE7">
        <w:rPr>
          <w:rStyle w:val="Rimandonotaapidipagina"/>
          <w:szCs w:val="24"/>
          <w:u w:val="single"/>
        </w:rPr>
        <w:footnoteReference w:id="4"/>
      </w:r>
      <w:r w:rsidRPr="006A51BA">
        <w:rPr>
          <w:szCs w:val="24"/>
        </w:rPr>
        <w:t>.</w:t>
      </w:r>
    </w:p>
    <w:p w14:paraId="3BAC053B" w14:textId="40E974E3" w:rsidR="00486F1C" w:rsidRPr="006A51BA" w:rsidRDefault="00486F1C" w:rsidP="0085551D">
      <w:pPr>
        <w:spacing w:line="276" w:lineRule="auto"/>
      </w:pPr>
      <w:r w:rsidRPr="006A51BA">
        <w:t xml:space="preserve"> </w:t>
      </w:r>
    </w:p>
    <w:p w14:paraId="54E4EB0B" w14:textId="3B94F8A1" w:rsidR="00486F1C" w:rsidRPr="006A51BA" w:rsidRDefault="005253A1" w:rsidP="0085551D">
      <w:pPr>
        <w:pStyle w:val="Titolo3"/>
        <w:spacing w:line="276" w:lineRule="auto"/>
      </w:pPr>
      <w:bookmarkStart w:id="9" w:name="_Toc93389970"/>
      <w:r w:rsidRPr="006A51BA">
        <w:lastRenderedPageBreak/>
        <w:t xml:space="preserve">2.2.1 </w:t>
      </w:r>
      <w:r w:rsidR="00486F1C" w:rsidRPr="006A51BA">
        <w:t>Il Responsabile per la Prevenzione della Corruzione e per la Trasparenza (RPCT).</w:t>
      </w:r>
      <w:bookmarkEnd w:id="9"/>
    </w:p>
    <w:p w14:paraId="0A426B4A" w14:textId="77777777" w:rsidR="00C52D57" w:rsidRPr="006A51BA" w:rsidRDefault="00C52D57" w:rsidP="0085551D">
      <w:pPr>
        <w:spacing w:line="276" w:lineRule="auto"/>
        <w:ind w:left="-5" w:right="100"/>
        <w:rPr>
          <w:szCs w:val="24"/>
        </w:rPr>
      </w:pPr>
      <w:r w:rsidRPr="006A51BA">
        <w:rPr>
          <w:szCs w:val="24"/>
        </w:rPr>
        <w:t xml:space="preserve">Il Responsabile della prevenzione della corruzione provvede (ai sensi dell’art.1, commi 10 e 11 L. 190/ 2012): </w:t>
      </w:r>
    </w:p>
    <w:p w14:paraId="311AB7BF" w14:textId="6C91E6E9"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alla</w:t>
      </w:r>
      <w:proofErr w:type="gramEnd"/>
      <w:r w:rsidRPr="006A51BA">
        <w:rPr>
          <w:szCs w:val="24"/>
        </w:rPr>
        <w:t xml:space="preserve"> elaborazione della proposta delle linee guida del Piano e </w:t>
      </w:r>
      <w:r w:rsidR="00B2003D" w:rsidRPr="006A51BA">
        <w:rPr>
          <w:szCs w:val="24"/>
        </w:rPr>
        <w:t>l</w:t>
      </w:r>
      <w:r w:rsidR="00B2003D">
        <w:rPr>
          <w:szCs w:val="24"/>
        </w:rPr>
        <w:t>e</w:t>
      </w:r>
      <w:r w:rsidR="00B2003D" w:rsidRPr="006A51BA">
        <w:rPr>
          <w:szCs w:val="24"/>
        </w:rPr>
        <w:t xml:space="preserve"> </w:t>
      </w:r>
      <w:r w:rsidRPr="006A51BA">
        <w:rPr>
          <w:szCs w:val="24"/>
        </w:rPr>
        <w:t xml:space="preserve">sottopone </w:t>
      </w:r>
      <w:r w:rsidR="001F76A8" w:rsidRPr="006A51BA">
        <w:rPr>
          <w:szCs w:val="24"/>
        </w:rPr>
        <w:t>al CDA</w:t>
      </w:r>
      <w:r w:rsidRPr="006A51BA">
        <w:rPr>
          <w:szCs w:val="24"/>
        </w:rPr>
        <w:t xml:space="preserve"> per la sua approvazione; </w:t>
      </w:r>
      <w:r w:rsidRPr="006A51BA">
        <w:rPr>
          <w:b/>
          <w:szCs w:val="24"/>
        </w:rPr>
        <w:t xml:space="preserve"> </w:t>
      </w:r>
    </w:p>
    <w:p w14:paraId="6907E743" w14:textId="77777777"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alla</w:t>
      </w:r>
      <w:proofErr w:type="gramEnd"/>
      <w:r w:rsidRPr="006A51BA">
        <w:rPr>
          <w:szCs w:val="24"/>
        </w:rPr>
        <w:t xml:space="preserve"> verifica dell’efficace attuazione del piano e della sua idoneità, nonché a proporre la modifica dello stesso quando vengano accertate significative violazioni delle prescrizioni ovvero quando intervengano significativi mutamenti nell’organizzazione o nell’attività </w:t>
      </w:r>
      <w:r w:rsidR="004E52B8" w:rsidRPr="006A51BA">
        <w:rPr>
          <w:szCs w:val="24"/>
        </w:rPr>
        <w:t xml:space="preserve">di </w:t>
      </w:r>
      <w:r w:rsidR="005C263C" w:rsidRPr="006A51BA">
        <w:rPr>
          <w:szCs w:val="24"/>
        </w:rPr>
        <w:t>Hermes</w:t>
      </w:r>
      <w:r w:rsidRPr="006A51BA">
        <w:rPr>
          <w:szCs w:val="24"/>
        </w:rPr>
        <w:t>;</w:t>
      </w:r>
      <w:r w:rsidRPr="006A51BA">
        <w:rPr>
          <w:b/>
          <w:szCs w:val="24"/>
        </w:rPr>
        <w:t xml:space="preserve"> </w:t>
      </w:r>
    </w:p>
    <w:p w14:paraId="6F3FDD1D" w14:textId="39B90C7F"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alla</w:t>
      </w:r>
      <w:proofErr w:type="gramEnd"/>
      <w:r w:rsidRPr="006A51BA">
        <w:rPr>
          <w:szCs w:val="24"/>
        </w:rPr>
        <w:t xml:space="preserve"> verifica, d’intesa con il responsabile di settore competente, dell’effettiva rotazione</w:t>
      </w:r>
      <w:r w:rsidR="00486F1C" w:rsidRPr="006A51BA">
        <w:rPr>
          <w:szCs w:val="24"/>
        </w:rPr>
        <w:t>, se prevista,</w:t>
      </w:r>
      <w:r w:rsidRPr="006A51BA">
        <w:rPr>
          <w:szCs w:val="24"/>
        </w:rPr>
        <w:t xml:space="preserve"> degli incarichi negli uffici preposti allo svolgimento delle attività nel cui ambito è più elevato il rischio che siano commessi reati di corruzione;</w:t>
      </w:r>
      <w:r w:rsidRPr="006A51BA">
        <w:rPr>
          <w:b/>
          <w:szCs w:val="24"/>
        </w:rPr>
        <w:t xml:space="preserve"> </w:t>
      </w:r>
    </w:p>
    <w:p w14:paraId="00129155" w14:textId="77777777"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ad</w:t>
      </w:r>
      <w:proofErr w:type="gramEnd"/>
      <w:r w:rsidRPr="006A51BA">
        <w:rPr>
          <w:szCs w:val="24"/>
        </w:rPr>
        <w:t xml:space="preserve"> individuare il personale da inserire nei programmi di formazione;</w:t>
      </w:r>
      <w:r w:rsidRPr="006A51BA">
        <w:rPr>
          <w:b/>
          <w:szCs w:val="24"/>
        </w:rPr>
        <w:t xml:space="preserve"> </w:t>
      </w:r>
    </w:p>
    <w:p w14:paraId="635E1DA7" w14:textId="2D442CFA"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a</w:t>
      </w:r>
      <w:proofErr w:type="gramEnd"/>
      <w:r w:rsidRPr="006A51BA">
        <w:rPr>
          <w:szCs w:val="24"/>
        </w:rPr>
        <w:t xml:space="preserve"> vigilare sul rispetto delle nor</w:t>
      </w:r>
      <w:r w:rsidR="00D55F01">
        <w:rPr>
          <w:szCs w:val="24"/>
        </w:rPr>
        <w:t xml:space="preserve">me in materie di </w:t>
      </w:r>
      <w:proofErr w:type="spellStart"/>
      <w:r w:rsidR="00D55F01">
        <w:rPr>
          <w:szCs w:val="24"/>
        </w:rPr>
        <w:t>inconferibilità</w:t>
      </w:r>
      <w:proofErr w:type="spellEnd"/>
      <w:r w:rsidRPr="006A51BA">
        <w:rPr>
          <w:szCs w:val="24"/>
        </w:rPr>
        <w:t xml:space="preserve"> e incompatibilità degli incarichi di cui al D. </w:t>
      </w:r>
      <w:proofErr w:type="spellStart"/>
      <w:r w:rsidRPr="006A51BA">
        <w:rPr>
          <w:szCs w:val="24"/>
        </w:rPr>
        <w:t>Lgs</w:t>
      </w:r>
      <w:proofErr w:type="spellEnd"/>
      <w:r w:rsidRPr="006A51BA">
        <w:rPr>
          <w:szCs w:val="24"/>
        </w:rPr>
        <w:t xml:space="preserve">. n. 39/2013 e cura la diffusione della conoscenza del Codice </w:t>
      </w:r>
      <w:r w:rsidR="00486F1C" w:rsidRPr="006A51BA">
        <w:rPr>
          <w:szCs w:val="24"/>
        </w:rPr>
        <w:t xml:space="preserve">Etico </w:t>
      </w:r>
      <w:r w:rsidRPr="006A51BA">
        <w:rPr>
          <w:szCs w:val="24"/>
        </w:rPr>
        <w:t>ed il monitoraggio annuale dell’attuazione dello stesso</w:t>
      </w:r>
      <w:r w:rsidR="000016B1">
        <w:rPr>
          <w:szCs w:val="24"/>
        </w:rPr>
        <w:t>, congiuntamente con l’ODV</w:t>
      </w:r>
      <w:r w:rsidRPr="006A51BA">
        <w:rPr>
          <w:szCs w:val="24"/>
        </w:rPr>
        <w:t xml:space="preserve">; </w:t>
      </w:r>
      <w:r w:rsidRPr="006A51BA">
        <w:rPr>
          <w:b/>
          <w:szCs w:val="24"/>
        </w:rPr>
        <w:t xml:space="preserve"> </w:t>
      </w:r>
    </w:p>
    <w:p w14:paraId="2CA47D37" w14:textId="6459F21F"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en</w:t>
      </w:r>
      <w:r w:rsidR="00486F1C" w:rsidRPr="006A51BA">
        <w:rPr>
          <w:szCs w:val="24"/>
        </w:rPr>
        <w:t>tro</w:t>
      </w:r>
      <w:proofErr w:type="gramEnd"/>
      <w:r w:rsidR="00486F1C" w:rsidRPr="006A51BA">
        <w:rPr>
          <w:szCs w:val="24"/>
        </w:rPr>
        <w:t xml:space="preserve"> il 15 dicembre di ogni anno</w:t>
      </w:r>
      <w:r w:rsidR="000016B1">
        <w:rPr>
          <w:rStyle w:val="Rimandonotaapidipagina"/>
          <w:szCs w:val="24"/>
        </w:rPr>
        <w:footnoteReference w:id="5"/>
      </w:r>
      <w:r w:rsidR="00486F1C" w:rsidRPr="006A51BA">
        <w:rPr>
          <w:szCs w:val="24"/>
        </w:rPr>
        <w:t xml:space="preserve"> (o alla scadenza prevista dall’ANAC) </w:t>
      </w:r>
      <w:r w:rsidRPr="006A51BA">
        <w:rPr>
          <w:szCs w:val="24"/>
        </w:rPr>
        <w:t xml:space="preserve">a pubblicare sul sito web </w:t>
      </w:r>
      <w:r w:rsidR="004B203E" w:rsidRPr="006A51BA">
        <w:rPr>
          <w:szCs w:val="24"/>
        </w:rPr>
        <w:t>della società Hermes</w:t>
      </w:r>
      <w:r w:rsidRPr="006A51BA">
        <w:rPr>
          <w:szCs w:val="24"/>
        </w:rPr>
        <w:t xml:space="preserve"> una relazione recante i risultati dell’attività svolta e a trasmette la medesima all’Organo di indirizzo politico</w:t>
      </w:r>
      <w:r w:rsidR="004B203E" w:rsidRPr="006A51BA">
        <w:rPr>
          <w:szCs w:val="24"/>
        </w:rPr>
        <w:t>;</w:t>
      </w:r>
    </w:p>
    <w:p w14:paraId="3D647D86" w14:textId="77777777"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definisce</w:t>
      </w:r>
      <w:proofErr w:type="gramEnd"/>
      <w:r w:rsidRPr="006A51BA">
        <w:rPr>
          <w:szCs w:val="24"/>
        </w:rPr>
        <w:t xml:space="preserve"> le procedure per selezionare e formare i dipendenti destinati ad operare in settori di attività particolarmente esposti alla corruzione; </w:t>
      </w:r>
    </w:p>
    <w:p w14:paraId="53304FA7" w14:textId="1FE550DF" w:rsidR="00C52D57" w:rsidRPr="006A51BA" w:rsidRDefault="00C52D57" w:rsidP="0085551D">
      <w:pPr>
        <w:numPr>
          <w:ilvl w:val="0"/>
          <w:numId w:val="33"/>
        </w:numPr>
        <w:spacing w:after="5" w:line="276" w:lineRule="auto"/>
        <w:ind w:right="100" w:hanging="360"/>
        <w:rPr>
          <w:szCs w:val="24"/>
        </w:rPr>
      </w:pPr>
      <w:proofErr w:type="gramStart"/>
      <w:r w:rsidRPr="006A51BA">
        <w:rPr>
          <w:szCs w:val="24"/>
        </w:rPr>
        <w:t>trasmette</w:t>
      </w:r>
      <w:proofErr w:type="gramEnd"/>
      <w:r w:rsidRPr="006A51BA">
        <w:rPr>
          <w:szCs w:val="24"/>
        </w:rPr>
        <w:t xml:space="preserve"> all’</w:t>
      </w:r>
      <w:r w:rsidR="00486F1C" w:rsidRPr="006A51BA">
        <w:rPr>
          <w:szCs w:val="24"/>
        </w:rPr>
        <w:t>organo di controllo competente (</w:t>
      </w:r>
      <w:r w:rsidRPr="006A51BA">
        <w:rPr>
          <w:szCs w:val="24"/>
        </w:rPr>
        <w:t xml:space="preserve">OIV </w:t>
      </w:r>
      <w:r w:rsidR="00486F1C" w:rsidRPr="006A51BA">
        <w:rPr>
          <w:szCs w:val="24"/>
        </w:rPr>
        <w:t>o in alternativa CDA</w:t>
      </w:r>
      <w:r w:rsidR="000016B1">
        <w:rPr>
          <w:szCs w:val="24"/>
        </w:rPr>
        <w:t>, ODV</w:t>
      </w:r>
      <w:r w:rsidR="00486F1C" w:rsidRPr="006A51BA">
        <w:rPr>
          <w:szCs w:val="24"/>
        </w:rPr>
        <w:t xml:space="preserve">) </w:t>
      </w:r>
      <w:r w:rsidRPr="006A51BA">
        <w:rPr>
          <w:szCs w:val="24"/>
        </w:rPr>
        <w:t>informazioni e documenti quando richiesti dallo stesso organo di control</w:t>
      </w:r>
      <w:r w:rsidR="00486F1C" w:rsidRPr="006A51BA">
        <w:rPr>
          <w:szCs w:val="24"/>
        </w:rPr>
        <w:t>lo (art. 1, c. 8 bis Legge 190/</w:t>
      </w:r>
      <w:r w:rsidRPr="006A51BA">
        <w:rPr>
          <w:szCs w:val="24"/>
        </w:rPr>
        <w:t xml:space="preserve">2012); </w:t>
      </w:r>
    </w:p>
    <w:p w14:paraId="3F0576C5" w14:textId="77DE40B7" w:rsidR="005253A1" w:rsidRPr="006A51BA" w:rsidRDefault="00C52D57" w:rsidP="0085551D">
      <w:pPr>
        <w:numPr>
          <w:ilvl w:val="0"/>
          <w:numId w:val="33"/>
        </w:numPr>
        <w:spacing w:after="5" w:line="276" w:lineRule="auto"/>
        <w:ind w:right="100" w:hanging="360"/>
        <w:rPr>
          <w:szCs w:val="24"/>
        </w:rPr>
      </w:pPr>
      <w:proofErr w:type="gramStart"/>
      <w:r w:rsidRPr="006A51BA">
        <w:rPr>
          <w:szCs w:val="24"/>
        </w:rPr>
        <w:t>quale</w:t>
      </w:r>
      <w:proofErr w:type="gramEnd"/>
      <w:r w:rsidRPr="006A51BA">
        <w:rPr>
          <w:szCs w:val="24"/>
        </w:rPr>
        <w:t xml:space="preserve"> responsabile per la trasparenza, svolge un’attività di controllo sull’adempimento degli obblighi di pubblicazione previsti dalla normativa vigente assicurando la completezza, la chiarezza e l’aggiornamento delle informazioni pubbliche (art. 43 c. 1 D. </w:t>
      </w:r>
      <w:proofErr w:type="spellStart"/>
      <w:r w:rsidRPr="006A51BA">
        <w:rPr>
          <w:szCs w:val="24"/>
        </w:rPr>
        <w:t>Lgs</w:t>
      </w:r>
      <w:proofErr w:type="spellEnd"/>
      <w:r w:rsidRPr="006A51BA">
        <w:rPr>
          <w:szCs w:val="24"/>
        </w:rPr>
        <w:t>. 33/ 2013)</w:t>
      </w:r>
      <w:r w:rsidR="0085551D" w:rsidRPr="006A51BA">
        <w:rPr>
          <w:szCs w:val="24"/>
        </w:rPr>
        <w:t>;</w:t>
      </w:r>
      <w:r w:rsidRPr="006A51BA">
        <w:rPr>
          <w:szCs w:val="24"/>
        </w:rPr>
        <w:t xml:space="preserve"> </w:t>
      </w:r>
    </w:p>
    <w:p w14:paraId="01C006C9" w14:textId="0E9D2E4A" w:rsidR="00C52D57" w:rsidRPr="006A51BA" w:rsidRDefault="00486F1C" w:rsidP="0085551D">
      <w:pPr>
        <w:numPr>
          <w:ilvl w:val="0"/>
          <w:numId w:val="33"/>
        </w:numPr>
        <w:spacing w:after="5" w:line="276" w:lineRule="auto"/>
        <w:ind w:right="100" w:hanging="360"/>
        <w:rPr>
          <w:szCs w:val="24"/>
        </w:rPr>
      </w:pPr>
      <w:proofErr w:type="gramStart"/>
      <w:r w:rsidRPr="006A51BA">
        <w:rPr>
          <w:szCs w:val="24"/>
        </w:rPr>
        <w:t>r</w:t>
      </w:r>
      <w:r w:rsidR="00C52D57" w:rsidRPr="006A51BA">
        <w:rPr>
          <w:szCs w:val="24"/>
        </w:rPr>
        <w:t>isponde</w:t>
      </w:r>
      <w:proofErr w:type="gramEnd"/>
      <w:r w:rsidR="00C52D57" w:rsidRPr="006A51BA">
        <w:rPr>
          <w:szCs w:val="24"/>
        </w:rPr>
        <w:t>, in caso di commissione, all’interno dell</w:t>
      </w:r>
      <w:r w:rsidR="004B203E" w:rsidRPr="006A51BA">
        <w:rPr>
          <w:szCs w:val="24"/>
        </w:rPr>
        <w:t xml:space="preserve">a società </w:t>
      </w:r>
      <w:r w:rsidR="005C263C" w:rsidRPr="006A51BA">
        <w:rPr>
          <w:szCs w:val="24"/>
        </w:rPr>
        <w:t>Hermes</w:t>
      </w:r>
      <w:r w:rsidR="00C52D57" w:rsidRPr="006A51BA">
        <w:rPr>
          <w:szCs w:val="24"/>
        </w:rPr>
        <w:t xml:space="preserve">, di un reato di corruzione accertato con sentenza passata in giudicato, ai sensi dell’art. 21 del Decreto Legislativo 165 del 30 marzo 2001 e successive modificazioni, nonché sul piano disciplinare, salvo che provi di aver predisposto, prima della commissione del fatto, il </w:t>
      </w:r>
      <w:r w:rsidRPr="006A51BA">
        <w:rPr>
          <w:szCs w:val="24"/>
        </w:rPr>
        <w:t>Piano A</w:t>
      </w:r>
      <w:r w:rsidR="007C668A" w:rsidRPr="006A51BA">
        <w:rPr>
          <w:szCs w:val="24"/>
        </w:rPr>
        <w:t>nticorruzione</w:t>
      </w:r>
      <w:r w:rsidR="00C52D57" w:rsidRPr="006A51BA">
        <w:rPr>
          <w:szCs w:val="24"/>
        </w:rPr>
        <w:t xml:space="preserve"> e di aver vigilato sul funzionamento e sull’osservanza del piano. </w:t>
      </w:r>
    </w:p>
    <w:p w14:paraId="3028DADF" w14:textId="5061B23A" w:rsidR="00904C67" w:rsidRPr="006A51BA" w:rsidRDefault="00904C67" w:rsidP="0085551D">
      <w:pPr>
        <w:spacing w:line="276" w:lineRule="auto"/>
        <w:ind w:left="16" w:right="46"/>
        <w:rPr>
          <w:rFonts w:asciiTheme="minorHAnsi" w:hAnsiTheme="minorHAnsi"/>
          <w:szCs w:val="24"/>
        </w:rPr>
      </w:pPr>
    </w:p>
    <w:p w14:paraId="4EFF3BA7" w14:textId="0F93877A" w:rsidR="00486F1C" w:rsidRPr="006A51BA" w:rsidRDefault="005253A1" w:rsidP="0085551D">
      <w:pPr>
        <w:pStyle w:val="Titolo3"/>
        <w:spacing w:line="276" w:lineRule="auto"/>
      </w:pPr>
      <w:bookmarkStart w:id="10" w:name="_Toc93389971"/>
      <w:r w:rsidRPr="006A51BA">
        <w:t xml:space="preserve">2.2.2 </w:t>
      </w:r>
      <w:r w:rsidR="00486F1C" w:rsidRPr="006A51BA">
        <w:t>Organo di indirizzo</w:t>
      </w:r>
      <w:bookmarkEnd w:id="10"/>
    </w:p>
    <w:p w14:paraId="014A8DF7" w14:textId="25EE95C0" w:rsidR="00486F1C" w:rsidRPr="006A51BA" w:rsidRDefault="00486F1C" w:rsidP="0085551D">
      <w:pPr>
        <w:spacing w:line="276" w:lineRule="auto"/>
      </w:pPr>
      <w:r w:rsidRPr="006A51BA">
        <w:t>L’organo di indirizzo, che nel caso di Hermes coincide con il CDA, deve:</w:t>
      </w:r>
    </w:p>
    <w:p w14:paraId="0C197782" w14:textId="785054A2" w:rsidR="00486F1C" w:rsidRPr="006A51BA" w:rsidRDefault="00486F1C" w:rsidP="0085551D">
      <w:pPr>
        <w:numPr>
          <w:ilvl w:val="0"/>
          <w:numId w:val="32"/>
        </w:numPr>
        <w:spacing w:after="5" w:line="276" w:lineRule="auto"/>
        <w:ind w:right="100" w:hanging="360"/>
      </w:pPr>
      <w:proofErr w:type="gramStart"/>
      <w:r w:rsidRPr="006A51BA">
        <w:t>valorizzare</w:t>
      </w:r>
      <w:proofErr w:type="gramEnd"/>
      <w:r w:rsidRPr="006A51BA">
        <w:t xml:space="preserve">, in sede di formulazione degli indirizzi e delle strategie </w:t>
      </w:r>
      <w:r w:rsidR="00F267C5" w:rsidRPr="006A51BA">
        <w:t>della società</w:t>
      </w:r>
      <w:r w:rsidRPr="006A51BA">
        <w:t>, lo sviluppo e la realizzazione di un efficace processo di gestione del rischio di corruzione;</w:t>
      </w:r>
    </w:p>
    <w:p w14:paraId="53C7E194" w14:textId="4C076F81" w:rsidR="00486F1C" w:rsidRPr="006A51BA" w:rsidRDefault="00486F1C" w:rsidP="0085551D">
      <w:pPr>
        <w:numPr>
          <w:ilvl w:val="0"/>
          <w:numId w:val="32"/>
        </w:numPr>
        <w:spacing w:after="5" w:line="276" w:lineRule="auto"/>
        <w:ind w:right="100" w:hanging="360"/>
      </w:pPr>
      <w:proofErr w:type="gramStart"/>
      <w:r w:rsidRPr="006A51BA">
        <w:t>tenere</w:t>
      </w:r>
      <w:proofErr w:type="gramEnd"/>
      <w:r w:rsidRPr="006A51BA">
        <w:t xml:space="preserve"> conto, in sede di nomina del RPCT, delle competenze e della autorevolezza necessarie al corretto svolgimento delle funzioni ad esso assegnate e adoperarsi affinché le stesse siano sviluppate nel tempo;</w:t>
      </w:r>
    </w:p>
    <w:p w14:paraId="61B502D3" w14:textId="7ED2B78D" w:rsidR="00486F1C" w:rsidRPr="006A51BA" w:rsidRDefault="00486F1C" w:rsidP="0085551D">
      <w:pPr>
        <w:numPr>
          <w:ilvl w:val="0"/>
          <w:numId w:val="32"/>
        </w:numPr>
        <w:spacing w:after="5" w:line="276" w:lineRule="auto"/>
        <w:ind w:right="100" w:hanging="360"/>
      </w:pPr>
      <w:proofErr w:type="gramStart"/>
      <w:r w:rsidRPr="006A51BA">
        <w:t>creare</w:t>
      </w:r>
      <w:proofErr w:type="gramEnd"/>
      <w:r w:rsidRPr="006A51BA">
        <w:t xml:space="preserve"> le condizioni per favorire l’indipendenza e l’autonomia del RPCT nello svolgimento della sua attività senza pressioni che possono condizionarne le valutazioni;</w:t>
      </w:r>
    </w:p>
    <w:p w14:paraId="6DB5462A" w14:textId="41064E9C" w:rsidR="00486F1C" w:rsidRPr="006A51BA" w:rsidRDefault="00486F1C" w:rsidP="0085551D">
      <w:pPr>
        <w:numPr>
          <w:ilvl w:val="0"/>
          <w:numId w:val="32"/>
        </w:numPr>
        <w:spacing w:after="5" w:line="276" w:lineRule="auto"/>
        <w:ind w:right="100" w:hanging="360"/>
      </w:pPr>
      <w:proofErr w:type="gramStart"/>
      <w:r w:rsidRPr="006A51BA">
        <w:lastRenderedPageBreak/>
        <w:t>assicurare</w:t>
      </w:r>
      <w:proofErr w:type="gramEnd"/>
      <w:r w:rsidRPr="006A51BA">
        <w:t xml:space="preserve"> al RPCT un supporto concreto, garantendo la disponibilità di risorse umane e digitali adeguate, al fine di favorire il corretto svolgimento delle sue funzioni;</w:t>
      </w:r>
    </w:p>
    <w:p w14:paraId="21BEE859" w14:textId="21945F59" w:rsidR="00486F1C" w:rsidRPr="006A51BA" w:rsidRDefault="00486F1C" w:rsidP="0085551D">
      <w:pPr>
        <w:numPr>
          <w:ilvl w:val="0"/>
          <w:numId w:val="32"/>
        </w:numPr>
        <w:spacing w:after="5" w:line="276" w:lineRule="auto"/>
        <w:ind w:right="100" w:hanging="360"/>
      </w:pPr>
      <w:proofErr w:type="gramStart"/>
      <w:r w:rsidRPr="006A51BA">
        <w:t>promuovere</w:t>
      </w:r>
      <w:proofErr w:type="gramEnd"/>
      <w:r w:rsidRPr="006A51BA">
        <w:t xml:space="preserve"> una cultura della valutazione del rischio all’interno dell’organizzazione, incentivando l’attuazione di percorsi formativi e di sensibilizzazione relativi all’etica pubblica che coinvolgano l’intero personale (cfr. Parte III, di cui al presente PNA, § 2.).</w:t>
      </w:r>
    </w:p>
    <w:p w14:paraId="0C54B6DE" w14:textId="77777777" w:rsidR="00486F1C" w:rsidRPr="006A51BA" w:rsidRDefault="00486F1C" w:rsidP="0085551D">
      <w:pPr>
        <w:spacing w:line="276" w:lineRule="auto"/>
        <w:ind w:left="16" w:right="46"/>
        <w:rPr>
          <w:rFonts w:asciiTheme="minorHAnsi" w:hAnsiTheme="minorHAnsi"/>
          <w:szCs w:val="24"/>
        </w:rPr>
      </w:pPr>
    </w:p>
    <w:p w14:paraId="2A617A39" w14:textId="7AD03CE8" w:rsidR="00553E79" w:rsidRPr="006A51BA" w:rsidRDefault="0085551D" w:rsidP="0085551D">
      <w:pPr>
        <w:pStyle w:val="Titolo3"/>
        <w:spacing w:line="276" w:lineRule="auto"/>
      </w:pPr>
      <w:bookmarkStart w:id="11" w:name="_Toc93389972"/>
      <w:r w:rsidRPr="006A51BA">
        <w:t xml:space="preserve">2.2.3 </w:t>
      </w:r>
      <w:r w:rsidR="00486F1C" w:rsidRPr="006A51BA">
        <w:t>Responsabili/Referenti</w:t>
      </w:r>
      <w:r w:rsidR="000016B1">
        <w:t>/Coordinatori</w:t>
      </w:r>
      <w:bookmarkEnd w:id="11"/>
      <w:r w:rsidR="00486F1C" w:rsidRPr="006A51BA">
        <w:t xml:space="preserve"> </w:t>
      </w:r>
    </w:p>
    <w:p w14:paraId="789AB50B" w14:textId="2CEEA18E" w:rsidR="00B67E5F" w:rsidRPr="006A51BA" w:rsidRDefault="00233AF7" w:rsidP="0085551D">
      <w:pPr>
        <w:spacing w:after="120" w:line="276" w:lineRule="auto"/>
        <w:ind w:left="23" w:right="0" w:firstLine="0"/>
        <w:rPr>
          <w:szCs w:val="24"/>
        </w:rPr>
      </w:pPr>
      <w:r>
        <w:rPr>
          <w:szCs w:val="24"/>
        </w:rPr>
        <w:t>I</w:t>
      </w:r>
      <w:r w:rsidR="002B212D" w:rsidRPr="006A51BA">
        <w:rPr>
          <w:szCs w:val="24"/>
        </w:rPr>
        <w:t xml:space="preserve"> </w:t>
      </w:r>
      <w:r w:rsidR="00B67E5F" w:rsidRPr="006A51BA">
        <w:rPr>
          <w:szCs w:val="24"/>
        </w:rPr>
        <w:t>responsabili</w:t>
      </w:r>
      <w:r w:rsidR="00A332FC" w:rsidRPr="006A51BA">
        <w:rPr>
          <w:szCs w:val="24"/>
        </w:rPr>
        <w:t>/referenti</w:t>
      </w:r>
      <w:r w:rsidR="000016B1">
        <w:rPr>
          <w:szCs w:val="24"/>
        </w:rPr>
        <w:t>/coordinatori</w:t>
      </w:r>
      <w:r w:rsidR="00B67E5F" w:rsidRPr="006A51BA">
        <w:rPr>
          <w:szCs w:val="24"/>
        </w:rPr>
        <w:t xml:space="preserve"> di </w:t>
      </w:r>
      <w:r w:rsidR="002B212D" w:rsidRPr="006A51BA">
        <w:rPr>
          <w:szCs w:val="24"/>
        </w:rPr>
        <w:t>settore</w:t>
      </w:r>
      <w:r w:rsidR="00486F1C" w:rsidRPr="006A51BA">
        <w:rPr>
          <w:szCs w:val="24"/>
        </w:rPr>
        <w:t xml:space="preserve">, </w:t>
      </w:r>
      <w:r w:rsidR="00B67E5F" w:rsidRPr="006A51BA">
        <w:rPr>
          <w:szCs w:val="24"/>
        </w:rPr>
        <w:t xml:space="preserve">oltre ad essere chiamati a svolgere attività informativa nei confronti del RPCT e dell’autorità giudiziaria (art. 16 D. </w:t>
      </w:r>
      <w:proofErr w:type="spellStart"/>
      <w:r w:rsidR="00B67E5F" w:rsidRPr="006A51BA">
        <w:rPr>
          <w:szCs w:val="24"/>
        </w:rPr>
        <w:t>Lgs</w:t>
      </w:r>
      <w:proofErr w:type="spellEnd"/>
      <w:r w:rsidR="00B67E5F" w:rsidRPr="006A51BA">
        <w:rPr>
          <w:szCs w:val="24"/>
        </w:rPr>
        <w:t>. n. 165 del 2001; art. 20 D.P.R. n. 3 del 1957; art.1, comma 3, L. n. 20 del 1994; art. 331 c.p.p.)</w:t>
      </w:r>
      <w:r w:rsidR="00F267C5" w:rsidRPr="006A51BA">
        <w:rPr>
          <w:szCs w:val="24"/>
        </w:rPr>
        <w:t>, ciascuno per la propria parte di competenza,</w:t>
      </w:r>
      <w:r w:rsidR="00B67E5F" w:rsidRPr="006A51BA">
        <w:rPr>
          <w:szCs w:val="24"/>
        </w:rPr>
        <w:t xml:space="preserve"> </w:t>
      </w:r>
      <w:r w:rsidR="00486F1C" w:rsidRPr="006A51BA">
        <w:rPr>
          <w:szCs w:val="24"/>
        </w:rPr>
        <w:t xml:space="preserve">devono </w:t>
      </w:r>
      <w:r w:rsidR="00B67E5F" w:rsidRPr="006A51BA">
        <w:rPr>
          <w:szCs w:val="24"/>
        </w:rPr>
        <w:t>assicura</w:t>
      </w:r>
      <w:r w:rsidR="00486F1C" w:rsidRPr="006A51BA">
        <w:rPr>
          <w:szCs w:val="24"/>
        </w:rPr>
        <w:t>re</w:t>
      </w:r>
      <w:r w:rsidR="00B67E5F" w:rsidRPr="006A51BA">
        <w:rPr>
          <w:szCs w:val="24"/>
        </w:rPr>
        <w:t xml:space="preserve"> le seguenti attività:</w:t>
      </w:r>
    </w:p>
    <w:p w14:paraId="7476E250" w14:textId="06D5C497" w:rsidR="00F267C5" w:rsidRPr="006A51BA" w:rsidRDefault="00F267C5" w:rsidP="0085551D">
      <w:pPr>
        <w:numPr>
          <w:ilvl w:val="0"/>
          <w:numId w:val="34"/>
        </w:numPr>
        <w:spacing w:after="5" w:line="276" w:lineRule="auto"/>
        <w:ind w:right="100" w:hanging="360"/>
        <w:rPr>
          <w:szCs w:val="24"/>
        </w:rPr>
      </w:pPr>
      <w:proofErr w:type="gramStart"/>
      <w:r w:rsidRPr="006A51BA">
        <w:rPr>
          <w:szCs w:val="24"/>
        </w:rPr>
        <w:t>valorizzare</w:t>
      </w:r>
      <w:proofErr w:type="gramEnd"/>
      <w:r w:rsidRPr="006A51BA">
        <w:rPr>
          <w:szCs w:val="24"/>
        </w:rPr>
        <w:t xml:space="preserve"> la realizzazione di un efficace processo di gestione del rischio di corruzione in sede di formulazione degli obiettivi dei propri settori;</w:t>
      </w:r>
    </w:p>
    <w:p w14:paraId="7BA86BEE" w14:textId="3BD2F35A" w:rsidR="00F267C5" w:rsidRPr="006A51BA" w:rsidRDefault="00F267C5" w:rsidP="0085551D">
      <w:pPr>
        <w:numPr>
          <w:ilvl w:val="0"/>
          <w:numId w:val="34"/>
        </w:numPr>
        <w:spacing w:after="5" w:line="276" w:lineRule="auto"/>
        <w:ind w:right="100" w:hanging="360"/>
        <w:rPr>
          <w:szCs w:val="24"/>
        </w:rPr>
      </w:pPr>
      <w:proofErr w:type="gramStart"/>
      <w:r w:rsidRPr="006A51BA">
        <w:rPr>
          <w:szCs w:val="24"/>
        </w:rPr>
        <w:t>partecipare</w:t>
      </w:r>
      <w:proofErr w:type="gramEnd"/>
      <w:r w:rsidRPr="006A51BA">
        <w:rPr>
          <w:szCs w:val="24"/>
        </w:rPr>
        <w:t xml:space="preserve"> attivamente al processo di gestione del rischio, coordinandosi opportunamente con il RPCT, e fornendo i dati e le informazioni necessarie per realizzare l’analisi del contesto, la valutazione, il trattamento del rischio, l’individuazione e il monitoraggio delle misure di prevenzione;</w:t>
      </w:r>
    </w:p>
    <w:p w14:paraId="79732341" w14:textId="11A3EBA3" w:rsidR="00F267C5" w:rsidRPr="006A51BA" w:rsidRDefault="00F267C5" w:rsidP="0085551D">
      <w:pPr>
        <w:numPr>
          <w:ilvl w:val="0"/>
          <w:numId w:val="34"/>
        </w:numPr>
        <w:spacing w:after="5" w:line="276" w:lineRule="auto"/>
        <w:ind w:right="100" w:hanging="360"/>
        <w:rPr>
          <w:szCs w:val="24"/>
        </w:rPr>
      </w:pPr>
      <w:proofErr w:type="gramStart"/>
      <w:r w:rsidRPr="006A51BA">
        <w:rPr>
          <w:szCs w:val="24"/>
        </w:rPr>
        <w:t>curare</w:t>
      </w:r>
      <w:proofErr w:type="gramEnd"/>
      <w:r w:rsidRPr="006A51BA">
        <w:rPr>
          <w:szCs w:val="24"/>
        </w:rPr>
        <w:t xml:space="preserve"> lo sviluppo delle proprie competenze in materia di gestione del rischio di corruzione e promuovere la formazione in materia dei dipendenti assegnati ai propri uffici, nonché la diffusione di una cultura organizzativa basata sull’integrità;</w:t>
      </w:r>
    </w:p>
    <w:p w14:paraId="4D60D4BC" w14:textId="34545E66" w:rsidR="00F267C5" w:rsidRPr="006A51BA" w:rsidRDefault="00F267C5" w:rsidP="0085551D">
      <w:pPr>
        <w:numPr>
          <w:ilvl w:val="0"/>
          <w:numId w:val="34"/>
        </w:numPr>
        <w:spacing w:after="5" w:line="276" w:lineRule="auto"/>
        <w:ind w:right="100" w:hanging="360"/>
        <w:rPr>
          <w:szCs w:val="24"/>
        </w:rPr>
      </w:pPr>
      <w:proofErr w:type="gramStart"/>
      <w:r w:rsidRPr="006A51BA">
        <w:rPr>
          <w:szCs w:val="24"/>
        </w:rPr>
        <w:t>assumersi</w:t>
      </w:r>
      <w:proofErr w:type="gramEnd"/>
      <w:r w:rsidRPr="006A51BA">
        <w:rPr>
          <w:szCs w:val="24"/>
        </w:rPr>
        <w:t xml:space="preserve"> la responsabilità dell’attuazione delle misure di propria competenza programmate nel PTPCT e operare in maniera tale da creare le condizioni che consentano l’efficace attuazione delle stesse da parte del personale </w:t>
      </w:r>
      <w:r w:rsidR="000016B1">
        <w:rPr>
          <w:szCs w:val="24"/>
        </w:rPr>
        <w:t xml:space="preserve">in forza ai propri uffici </w:t>
      </w:r>
      <w:r w:rsidRPr="006A51BA">
        <w:rPr>
          <w:szCs w:val="24"/>
        </w:rPr>
        <w:t>(ad esempio, contribuendo con proposte di misure specifiche che tengano conto dei principi guida indicati nel PNA 2019 e, in particolare, dei principi di selettività, effettività, prevalenza della sostanza sulla forma);</w:t>
      </w:r>
    </w:p>
    <w:p w14:paraId="794E9DC9" w14:textId="23B63C4F" w:rsidR="00F267C5" w:rsidRPr="006A51BA" w:rsidRDefault="00F267C5" w:rsidP="0085551D">
      <w:pPr>
        <w:numPr>
          <w:ilvl w:val="0"/>
          <w:numId w:val="34"/>
        </w:numPr>
        <w:spacing w:after="5" w:line="276" w:lineRule="auto"/>
        <w:ind w:right="100" w:hanging="360"/>
        <w:rPr>
          <w:szCs w:val="24"/>
        </w:rPr>
      </w:pPr>
      <w:proofErr w:type="gramStart"/>
      <w:r w:rsidRPr="006A51BA">
        <w:rPr>
          <w:szCs w:val="24"/>
        </w:rPr>
        <w:t>tener</w:t>
      </w:r>
      <w:proofErr w:type="gramEnd"/>
      <w:r w:rsidRPr="006A51BA">
        <w:rPr>
          <w:szCs w:val="24"/>
        </w:rPr>
        <w:t xml:space="preserve"> conto, in caso di attivazione di un sistema di valutazione delle performance, del reale contributo apportato dai dipendenti all’attuazione del processo di gestione del rischio e del loro grado di collaborazione con il RPCT</w:t>
      </w:r>
      <w:r w:rsidR="000016B1">
        <w:rPr>
          <w:szCs w:val="24"/>
        </w:rPr>
        <w:t>;</w:t>
      </w:r>
    </w:p>
    <w:p w14:paraId="5343A805" w14:textId="21346098" w:rsidR="00B67E5F" w:rsidRPr="006A51BA" w:rsidRDefault="00B67E5F" w:rsidP="0085551D">
      <w:pPr>
        <w:numPr>
          <w:ilvl w:val="0"/>
          <w:numId w:val="34"/>
        </w:numPr>
        <w:spacing w:after="5" w:line="276" w:lineRule="auto"/>
        <w:ind w:right="100" w:hanging="360"/>
        <w:rPr>
          <w:szCs w:val="24"/>
        </w:rPr>
      </w:pPr>
      <w:proofErr w:type="gramStart"/>
      <w:r w:rsidRPr="006A51BA">
        <w:rPr>
          <w:szCs w:val="24"/>
        </w:rPr>
        <w:t>assicura</w:t>
      </w:r>
      <w:r w:rsidR="00F267C5" w:rsidRPr="006A51BA">
        <w:rPr>
          <w:szCs w:val="24"/>
        </w:rPr>
        <w:t>re</w:t>
      </w:r>
      <w:proofErr w:type="gramEnd"/>
      <w:r w:rsidRPr="006A51BA">
        <w:rPr>
          <w:szCs w:val="24"/>
        </w:rPr>
        <w:t xml:space="preserve"> l’osservanza del Codice </w:t>
      </w:r>
      <w:r w:rsidR="000016B1">
        <w:rPr>
          <w:szCs w:val="24"/>
        </w:rPr>
        <w:t xml:space="preserve">Etico </w:t>
      </w:r>
      <w:r w:rsidRPr="006A51BA">
        <w:rPr>
          <w:szCs w:val="24"/>
        </w:rPr>
        <w:t>e verifica</w:t>
      </w:r>
      <w:r w:rsidR="00F267C5" w:rsidRPr="006A51BA">
        <w:rPr>
          <w:szCs w:val="24"/>
        </w:rPr>
        <w:t>re</w:t>
      </w:r>
      <w:r w:rsidRPr="006A51BA">
        <w:rPr>
          <w:szCs w:val="24"/>
        </w:rPr>
        <w:t xml:space="preserve"> le ipotesi di violazione;</w:t>
      </w:r>
    </w:p>
    <w:p w14:paraId="6591AB65" w14:textId="7B7B3431" w:rsidR="00B67E5F" w:rsidRPr="006A51BA" w:rsidRDefault="00B67E5F" w:rsidP="0085551D">
      <w:pPr>
        <w:numPr>
          <w:ilvl w:val="0"/>
          <w:numId w:val="34"/>
        </w:numPr>
        <w:spacing w:after="5" w:line="276" w:lineRule="auto"/>
        <w:ind w:right="100" w:hanging="360"/>
        <w:rPr>
          <w:szCs w:val="24"/>
        </w:rPr>
      </w:pPr>
      <w:proofErr w:type="gramStart"/>
      <w:r w:rsidRPr="006A51BA">
        <w:rPr>
          <w:szCs w:val="24"/>
        </w:rPr>
        <w:t>adotta</w:t>
      </w:r>
      <w:r w:rsidR="00F267C5" w:rsidRPr="006A51BA">
        <w:rPr>
          <w:szCs w:val="24"/>
        </w:rPr>
        <w:t>re</w:t>
      </w:r>
      <w:proofErr w:type="gramEnd"/>
      <w:r w:rsidRPr="006A51BA">
        <w:rPr>
          <w:szCs w:val="24"/>
        </w:rPr>
        <w:t xml:space="preserve"> le misure gestionali, quali l’avvio di procedimenti disciplinari, la sospensione e la rotazione del personale (artt. 16 e 55 bis D. </w:t>
      </w:r>
      <w:proofErr w:type="spellStart"/>
      <w:r w:rsidRPr="006A51BA">
        <w:rPr>
          <w:szCs w:val="24"/>
        </w:rPr>
        <w:t>Lgs</w:t>
      </w:r>
      <w:proofErr w:type="spellEnd"/>
      <w:r w:rsidRPr="006A51BA">
        <w:rPr>
          <w:szCs w:val="24"/>
        </w:rPr>
        <w:t>. n. 165 del 2001);</w:t>
      </w:r>
    </w:p>
    <w:p w14:paraId="20692AE5" w14:textId="24BB898F" w:rsidR="00B67E5F" w:rsidRPr="006A51BA" w:rsidRDefault="00B67E5F" w:rsidP="0085551D">
      <w:pPr>
        <w:numPr>
          <w:ilvl w:val="0"/>
          <w:numId w:val="34"/>
        </w:numPr>
        <w:spacing w:after="5" w:line="276" w:lineRule="auto"/>
        <w:ind w:right="100" w:hanging="360"/>
        <w:rPr>
          <w:szCs w:val="24"/>
        </w:rPr>
      </w:pPr>
      <w:proofErr w:type="gramStart"/>
      <w:r w:rsidRPr="006A51BA">
        <w:rPr>
          <w:szCs w:val="24"/>
        </w:rPr>
        <w:t>osserva</w:t>
      </w:r>
      <w:r w:rsidR="00F267C5" w:rsidRPr="006A51BA">
        <w:rPr>
          <w:szCs w:val="24"/>
        </w:rPr>
        <w:t>re</w:t>
      </w:r>
      <w:proofErr w:type="gramEnd"/>
      <w:r w:rsidRPr="006A51BA">
        <w:rPr>
          <w:szCs w:val="24"/>
        </w:rPr>
        <w:t xml:space="preserve"> le misure contenute nel PTPC</w:t>
      </w:r>
      <w:r w:rsidR="00486F1C" w:rsidRPr="006A51BA">
        <w:rPr>
          <w:szCs w:val="24"/>
        </w:rPr>
        <w:t>T</w:t>
      </w:r>
      <w:r w:rsidRPr="006A51BA">
        <w:rPr>
          <w:szCs w:val="24"/>
        </w:rPr>
        <w:t xml:space="preserve"> (art. 1, comma 14, della L. n. 190/2012 e </w:t>
      </w:r>
      <w:proofErr w:type="spellStart"/>
      <w:r w:rsidRPr="006A51BA">
        <w:rPr>
          <w:szCs w:val="24"/>
        </w:rPr>
        <w:t>s.m.i.</w:t>
      </w:r>
      <w:proofErr w:type="spellEnd"/>
      <w:r w:rsidRPr="006A51BA">
        <w:rPr>
          <w:szCs w:val="24"/>
        </w:rPr>
        <w:t>),</w:t>
      </w:r>
    </w:p>
    <w:p w14:paraId="7D9F4790" w14:textId="3E694E78" w:rsidR="00B67E5F" w:rsidRPr="006A51BA" w:rsidRDefault="00B67E5F" w:rsidP="0085551D">
      <w:pPr>
        <w:numPr>
          <w:ilvl w:val="0"/>
          <w:numId w:val="34"/>
        </w:numPr>
        <w:spacing w:after="5" w:line="276" w:lineRule="auto"/>
        <w:ind w:right="100" w:hanging="360"/>
        <w:rPr>
          <w:szCs w:val="24"/>
        </w:rPr>
      </w:pPr>
      <w:proofErr w:type="gramStart"/>
      <w:r w:rsidRPr="006A51BA">
        <w:rPr>
          <w:szCs w:val="24"/>
        </w:rPr>
        <w:t>assicura</w:t>
      </w:r>
      <w:r w:rsidR="00F267C5" w:rsidRPr="006A51BA">
        <w:rPr>
          <w:szCs w:val="24"/>
        </w:rPr>
        <w:t>re</w:t>
      </w:r>
      <w:proofErr w:type="gramEnd"/>
      <w:r w:rsidRPr="006A51BA">
        <w:rPr>
          <w:szCs w:val="24"/>
        </w:rPr>
        <w:t xml:space="preserve"> la disponibilità delle informazioni e dei dati oggetto del D. </w:t>
      </w:r>
      <w:proofErr w:type="spellStart"/>
      <w:r w:rsidRPr="006A51BA">
        <w:rPr>
          <w:szCs w:val="24"/>
        </w:rPr>
        <w:t>Lgs</w:t>
      </w:r>
      <w:proofErr w:type="spellEnd"/>
      <w:r w:rsidRPr="006A51BA">
        <w:rPr>
          <w:szCs w:val="24"/>
        </w:rPr>
        <w:t xml:space="preserve">. 133/2012 e </w:t>
      </w:r>
      <w:proofErr w:type="spellStart"/>
      <w:r w:rsidRPr="006A51BA">
        <w:rPr>
          <w:szCs w:val="24"/>
        </w:rPr>
        <w:t>s.m.i.</w:t>
      </w:r>
      <w:proofErr w:type="spellEnd"/>
      <w:r w:rsidRPr="006A51BA">
        <w:rPr>
          <w:szCs w:val="24"/>
        </w:rPr>
        <w:t>;</w:t>
      </w:r>
    </w:p>
    <w:p w14:paraId="62895E3D" w14:textId="49630B7F" w:rsidR="00B67E5F" w:rsidRPr="006A51BA" w:rsidRDefault="00F267C5" w:rsidP="0085551D">
      <w:pPr>
        <w:numPr>
          <w:ilvl w:val="0"/>
          <w:numId w:val="34"/>
        </w:numPr>
        <w:spacing w:after="5" w:line="276" w:lineRule="auto"/>
        <w:ind w:right="100" w:hanging="360"/>
        <w:rPr>
          <w:szCs w:val="24"/>
        </w:rPr>
      </w:pPr>
      <w:proofErr w:type="gramStart"/>
      <w:r w:rsidRPr="006A51BA">
        <w:rPr>
          <w:szCs w:val="24"/>
        </w:rPr>
        <w:t>o</w:t>
      </w:r>
      <w:r w:rsidR="00B67E5F" w:rsidRPr="006A51BA">
        <w:rPr>
          <w:szCs w:val="24"/>
        </w:rPr>
        <w:t>sserva</w:t>
      </w:r>
      <w:r w:rsidRPr="006A51BA">
        <w:rPr>
          <w:szCs w:val="24"/>
        </w:rPr>
        <w:t>re</w:t>
      </w:r>
      <w:proofErr w:type="gramEnd"/>
      <w:r w:rsidRPr="006A51BA">
        <w:rPr>
          <w:szCs w:val="24"/>
        </w:rPr>
        <w:t xml:space="preserve"> gli obblighi di </w:t>
      </w:r>
      <w:r w:rsidR="00B67E5F" w:rsidRPr="006A51BA">
        <w:rPr>
          <w:szCs w:val="24"/>
        </w:rPr>
        <w:t xml:space="preserve">pubblicazione dei dati di cui al D. </w:t>
      </w:r>
      <w:proofErr w:type="spellStart"/>
      <w:r w:rsidR="00B67E5F" w:rsidRPr="006A51BA">
        <w:rPr>
          <w:szCs w:val="24"/>
        </w:rPr>
        <w:t>Lgs</w:t>
      </w:r>
      <w:proofErr w:type="spellEnd"/>
      <w:r w:rsidR="00B67E5F" w:rsidRPr="006A51BA">
        <w:rPr>
          <w:szCs w:val="24"/>
        </w:rPr>
        <w:t xml:space="preserve">. 133/2012 e </w:t>
      </w:r>
      <w:proofErr w:type="spellStart"/>
      <w:r w:rsidR="00B67E5F" w:rsidRPr="006A51BA">
        <w:rPr>
          <w:szCs w:val="24"/>
        </w:rPr>
        <w:t>s.m.i.</w:t>
      </w:r>
      <w:proofErr w:type="spellEnd"/>
      <w:r w:rsidR="00B67E5F" w:rsidRPr="006A51BA">
        <w:rPr>
          <w:szCs w:val="24"/>
        </w:rPr>
        <w:t xml:space="preserve"> per le parti di competenza;</w:t>
      </w:r>
    </w:p>
    <w:p w14:paraId="4AF13EF9" w14:textId="7804EAA3" w:rsidR="00B67E5F" w:rsidRPr="006A51BA" w:rsidRDefault="00F267C5" w:rsidP="0085551D">
      <w:pPr>
        <w:numPr>
          <w:ilvl w:val="0"/>
          <w:numId w:val="34"/>
        </w:numPr>
        <w:spacing w:after="5" w:line="276" w:lineRule="auto"/>
        <w:ind w:right="100" w:hanging="360"/>
        <w:rPr>
          <w:szCs w:val="24"/>
        </w:rPr>
      </w:pPr>
      <w:proofErr w:type="gramStart"/>
      <w:r w:rsidRPr="006A51BA">
        <w:rPr>
          <w:szCs w:val="24"/>
        </w:rPr>
        <w:t>garantire</w:t>
      </w:r>
      <w:proofErr w:type="gramEnd"/>
      <w:r w:rsidR="00B67E5F" w:rsidRPr="006A51BA">
        <w:rPr>
          <w:szCs w:val="24"/>
        </w:rPr>
        <w:t xml:space="preserve"> il tempestivo e regolare flusso di informazioni da pubblicare ai fini rispetto dei termini stabiliti dalla legge.</w:t>
      </w:r>
    </w:p>
    <w:p w14:paraId="41E70902" w14:textId="77777777" w:rsidR="00F267C5" w:rsidRPr="006A51BA" w:rsidRDefault="00F267C5" w:rsidP="0085551D">
      <w:pPr>
        <w:spacing w:line="276" w:lineRule="auto"/>
        <w:ind w:right="0"/>
        <w:rPr>
          <w:szCs w:val="24"/>
        </w:rPr>
      </w:pPr>
    </w:p>
    <w:p w14:paraId="68D09C19" w14:textId="08F2440E" w:rsidR="00F267C5" w:rsidRPr="006A51BA" w:rsidRDefault="0085551D" w:rsidP="0085551D">
      <w:pPr>
        <w:pStyle w:val="Titolo3"/>
        <w:spacing w:line="276" w:lineRule="auto"/>
      </w:pPr>
      <w:bookmarkStart w:id="12" w:name="_Toc93389973"/>
      <w:r w:rsidRPr="006A51BA">
        <w:t xml:space="preserve">2.2.4 </w:t>
      </w:r>
      <w:r w:rsidR="00F267C5" w:rsidRPr="006A51BA">
        <w:t>Organismi di Controllo</w:t>
      </w:r>
      <w:bookmarkEnd w:id="12"/>
    </w:p>
    <w:p w14:paraId="6CA84E3E" w14:textId="5636D9DA" w:rsidR="00F267C5" w:rsidRPr="006A51BA" w:rsidRDefault="00F267C5" w:rsidP="0085551D">
      <w:pPr>
        <w:spacing w:line="276" w:lineRule="auto"/>
      </w:pPr>
      <w:r w:rsidRPr="006A51BA">
        <w:t xml:space="preserve">Gli organismi indipendenti di valutazione o gli organi di controllo con funzioni di ODV devono:  </w:t>
      </w:r>
    </w:p>
    <w:p w14:paraId="51D4DBDC" w14:textId="60F28D90" w:rsidR="00F267C5" w:rsidRPr="006A51BA" w:rsidRDefault="00F267C5" w:rsidP="0085551D">
      <w:pPr>
        <w:pStyle w:val="Paragrafoelenco"/>
        <w:numPr>
          <w:ilvl w:val="0"/>
          <w:numId w:val="35"/>
        </w:numPr>
        <w:spacing w:line="276" w:lineRule="auto"/>
        <w:ind w:right="0"/>
        <w:rPr>
          <w:szCs w:val="24"/>
        </w:rPr>
      </w:pPr>
      <w:proofErr w:type="gramStart"/>
      <w:r w:rsidRPr="006A51BA">
        <w:rPr>
          <w:szCs w:val="24"/>
        </w:rPr>
        <w:t>offrire</w:t>
      </w:r>
      <w:proofErr w:type="gramEnd"/>
      <w:r w:rsidRPr="006A51BA">
        <w:rPr>
          <w:szCs w:val="24"/>
        </w:rPr>
        <w:t>, nell’ambito delle proprie competenze specifiche, un supporto metodologico al RPCT e agli altri attori, con riferimento alla corretta attuazione del processo di gestione del rischio corruttivo;</w:t>
      </w:r>
    </w:p>
    <w:p w14:paraId="14C611F1" w14:textId="5910053B" w:rsidR="00F267C5" w:rsidRPr="006A51BA" w:rsidRDefault="00F267C5" w:rsidP="0085551D">
      <w:pPr>
        <w:pStyle w:val="Paragrafoelenco"/>
        <w:numPr>
          <w:ilvl w:val="0"/>
          <w:numId w:val="35"/>
        </w:numPr>
        <w:spacing w:line="276" w:lineRule="auto"/>
        <w:ind w:right="0"/>
        <w:rPr>
          <w:szCs w:val="24"/>
        </w:rPr>
      </w:pPr>
      <w:proofErr w:type="gramStart"/>
      <w:r w:rsidRPr="006A51BA">
        <w:rPr>
          <w:szCs w:val="24"/>
        </w:rPr>
        <w:lastRenderedPageBreak/>
        <w:t>fornire</w:t>
      </w:r>
      <w:proofErr w:type="gramEnd"/>
      <w:r w:rsidRPr="006A51BA">
        <w:rPr>
          <w:szCs w:val="24"/>
        </w:rPr>
        <w:t>, qualora disponibili, dati e informazioni utili all’analisi del contesto (inclusa la rilevazione dei processi), alla valutazione e al trattamento dei rischi;</w:t>
      </w:r>
    </w:p>
    <w:p w14:paraId="4C552301" w14:textId="25410E1B" w:rsidR="00F267C5" w:rsidRPr="006A51BA" w:rsidRDefault="00F267C5" w:rsidP="0085551D">
      <w:pPr>
        <w:pStyle w:val="Paragrafoelenco"/>
        <w:numPr>
          <w:ilvl w:val="0"/>
          <w:numId w:val="35"/>
        </w:numPr>
        <w:spacing w:line="276" w:lineRule="auto"/>
        <w:ind w:right="0"/>
        <w:rPr>
          <w:szCs w:val="24"/>
        </w:rPr>
      </w:pPr>
      <w:proofErr w:type="gramStart"/>
      <w:r w:rsidRPr="006A51BA">
        <w:rPr>
          <w:szCs w:val="24"/>
        </w:rPr>
        <w:t>favorire</w:t>
      </w:r>
      <w:proofErr w:type="gramEnd"/>
      <w:r w:rsidRPr="006A51BA">
        <w:rPr>
          <w:szCs w:val="24"/>
        </w:rPr>
        <w:t xml:space="preserve"> l’integrazione metodologica tra il ciclo di gestione della performance e il ciclo di gestione del rischio corruttivo.</w:t>
      </w:r>
    </w:p>
    <w:p w14:paraId="54449A38" w14:textId="134B521F" w:rsidR="00F267C5" w:rsidRPr="006A51BA" w:rsidRDefault="00F267C5" w:rsidP="0085551D">
      <w:pPr>
        <w:spacing w:line="276" w:lineRule="auto"/>
        <w:ind w:right="0"/>
        <w:rPr>
          <w:szCs w:val="24"/>
        </w:rPr>
      </w:pPr>
    </w:p>
    <w:p w14:paraId="4B9A25F6" w14:textId="2D5C5E58" w:rsidR="00F267C5" w:rsidRPr="006A51BA" w:rsidRDefault="0085551D" w:rsidP="0085551D">
      <w:pPr>
        <w:pStyle w:val="Titolo3"/>
        <w:spacing w:line="276" w:lineRule="auto"/>
      </w:pPr>
      <w:bookmarkStart w:id="13" w:name="_Toc93389974"/>
      <w:r w:rsidRPr="006A51BA">
        <w:t xml:space="preserve">2.2.5 </w:t>
      </w:r>
      <w:r w:rsidR="00F267C5" w:rsidRPr="006A51BA">
        <w:t>Altri attori</w:t>
      </w:r>
      <w:bookmarkEnd w:id="13"/>
    </w:p>
    <w:p w14:paraId="4845A07B" w14:textId="3E97A338" w:rsidR="00F267C5" w:rsidRPr="006A51BA" w:rsidRDefault="004E7951" w:rsidP="0085551D">
      <w:pPr>
        <w:spacing w:line="276" w:lineRule="auto"/>
      </w:pPr>
      <w:r w:rsidRPr="006A51BA">
        <w:t xml:space="preserve">Premesso che, in generale, tutti i soggetti che dispongono di dati utili e rilevanti hanno l’obbligo di fornirli tempestivamente al RPCT ai fini della corretta attuazione del processo di gestione del rischio, lo stesso </w:t>
      </w:r>
      <w:r w:rsidR="00F267C5" w:rsidRPr="006A51BA">
        <w:t>RPCT può avvalersi delle strutture di vigilanza ed audit interno, laddove presenti, per:</w:t>
      </w:r>
    </w:p>
    <w:p w14:paraId="43939A07" w14:textId="2B873164" w:rsidR="00F267C5" w:rsidRPr="006A51BA" w:rsidRDefault="00F267C5" w:rsidP="0085551D">
      <w:pPr>
        <w:pStyle w:val="Paragrafoelenco"/>
        <w:numPr>
          <w:ilvl w:val="0"/>
          <w:numId w:val="29"/>
        </w:numPr>
        <w:spacing w:line="276" w:lineRule="auto"/>
      </w:pPr>
      <w:proofErr w:type="gramStart"/>
      <w:r w:rsidRPr="006A51BA">
        <w:t>attuare</w:t>
      </w:r>
      <w:proofErr w:type="gramEnd"/>
      <w:r w:rsidRPr="006A51BA">
        <w:t xml:space="preserve"> il sistema di monitoraggio del PTPCT, richiedendo all’organo di indirizzo politico il supporto di queste strutture per realizzare le attività di verifica (audit) sull’attuazione e l’idoneità delle misure di trattamento del rischio;</w:t>
      </w:r>
    </w:p>
    <w:p w14:paraId="6A8EF40B" w14:textId="34A8CCFB" w:rsidR="00F267C5" w:rsidRPr="006A51BA" w:rsidRDefault="00F267C5" w:rsidP="0085551D">
      <w:pPr>
        <w:pStyle w:val="Paragrafoelenco"/>
        <w:numPr>
          <w:ilvl w:val="0"/>
          <w:numId w:val="29"/>
        </w:numPr>
        <w:spacing w:line="276" w:lineRule="auto"/>
      </w:pPr>
      <w:proofErr w:type="gramStart"/>
      <w:r w:rsidRPr="006A51BA">
        <w:t>svolgere</w:t>
      </w:r>
      <w:proofErr w:type="gramEnd"/>
      <w:r w:rsidRPr="006A51BA">
        <w:t xml:space="preserve"> l’esame periodico della funzionalità del processo di gestione del rischio.</w:t>
      </w:r>
    </w:p>
    <w:p w14:paraId="23814418" w14:textId="77777777" w:rsidR="00F267C5" w:rsidRPr="006A51BA" w:rsidRDefault="00F267C5" w:rsidP="0085551D">
      <w:pPr>
        <w:spacing w:line="276" w:lineRule="auto"/>
        <w:rPr>
          <w:b/>
        </w:rPr>
      </w:pPr>
    </w:p>
    <w:p w14:paraId="4985842D" w14:textId="62997EF1" w:rsidR="00F267C5" w:rsidRPr="006A51BA" w:rsidRDefault="0085551D" w:rsidP="0085551D">
      <w:pPr>
        <w:pStyle w:val="Titolo3"/>
        <w:spacing w:line="276" w:lineRule="auto"/>
      </w:pPr>
      <w:bookmarkStart w:id="14" w:name="_Toc93389975"/>
      <w:r w:rsidRPr="006A51BA">
        <w:t xml:space="preserve">2.2.6 </w:t>
      </w:r>
      <w:r w:rsidR="00F267C5" w:rsidRPr="006A51BA">
        <w:t>I dipendenti</w:t>
      </w:r>
      <w:bookmarkEnd w:id="14"/>
    </w:p>
    <w:p w14:paraId="14E0261A" w14:textId="52881474" w:rsidR="00F267C5" w:rsidRPr="006A51BA" w:rsidRDefault="00F267C5" w:rsidP="0085551D">
      <w:pPr>
        <w:spacing w:line="276" w:lineRule="auto"/>
      </w:pPr>
      <w:r w:rsidRPr="006A51BA">
        <w:t>È opportuno che i dipendenti partecipino attivamente al processo di gestione del rischio e, in particolare, alla attuazione delle misure di prevenzione programmate nel PTPCT.</w:t>
      </w:r>
    </w:p>
    <w:p w14:paraId="4E2570D3" w14:textId="1CB8F71E" w:rsidR="00F267C5" w:rsidRPr="006A51BA" w:rsidRDefault="00F267C5" w:rsidP="0085551D">
      <w:pPr>
        <w:spacing w:line="276" w:lineRule="auto"/>
      </w:pPr>
      <w:r w:rsidRPr="006A51BA">
        <w:t>Difatti, uno strumento di definizione generale della strategia di prevenzione necessariamente fonda la propria efficacia sull’apporto partecipativo di tutti i soggetti (i dipendenti) che a vario titolo prestano attività lavorativa a favore dell’azienda. Il personale è dunque chiamato a prendere attivamente parte allo sviluppo di un clima sfavorevole all’instaurarsi di comportamenti eticamente scorretti poiché, con tutta evidenza, la previsione di strumenti precostituiti di per sé non è garanzia di automatica realizzazione delle finalità dell’azione pianificata.</w:t>
      </w:r>
    </w:p>
    <w:p w14:paraId="0D661D55" w14:textId="77777777" w:rsidR="00F267C5" w:rsidRPr="006A51BA" w:rsidRDefault="00F267C5" w:rsidP="0085551D">
      <w:pPr>
        <w:spacing w:line="276" w:lineRule="auto"/>
      </w:pPr>
      <w:r w:rsidRPr="006A51BA">
        <w:t xml:space="preserve">Il personale impronta la propria attività lavorativa ai doveri di diligenza e fedeltà, uniformando il proprio comportamento a quanto previsto dal codice Etico. </w:t>
      </w:r>
    </w:p>
    <w:p w14:paraId="217FEEB8" w14:textId="24FFE94B" w:rsidR="00F267C5" w:rsidRPr="006A51BA" w:rsidRDefault="00F267C5" w:rsidP="0085551D">
      <w:pPr>
        <w:spacing w:line="276" w:lineRule="auto"/>
      </w:pPr>
      <w:r w:rsidRPr="006A51BA">
        <w:t>Di particolare importanza risulta il coinvolgimento degli addetti alle aree in cui si collocano i processi risultati a maggior rischio di corruzione e, in tal senso, gli stessi sono chiamati a collaborare alla corretta attuazione delle misure preventive individuate nel presente PTPCT secondo le direttive del proprio Responsabile, proponendo, altresì, a fronte dell’esperienza maturata nell’esercizio delle mansioni, ogni utile accorgimento ritenuto funzionale alla costituzione di adeguati presidi, tenuto conto delle specificità di ciascun processo a rischio.</w:t>
      </w:r>
    </w:p>
    <w:p w14:paraId="08A598B8" w14:textId="77777777" w:rsidR="000B15F2" w:rsidRPr="006A51BA" w:rsidRDefault="000B15F2" w:rsidP="0085551D">
      <w:pPr>
        <w:spacing w:line="276" w:lineRule="auto"/>
      </w:pPr>
    </w:p>
    <w:p w14:paraId="52FE4FC2" w14:textId="665BADA9" w:rsidR="00F267C5" w:rsidRPr="006A51BA" w:rsidRDefault="0085551D" w:rsidP="0085551D">
      <w:pPr>
        <w:pStyle w:val="Titolo3"/>
        <w:spacing w:line="276" w:lineRule="auto"/>
      </w:pPr>
      <w:bookmarkStart w:id="15" w:name="_Toc93389976"/>
      <w:r w:rsidRPr="006A51BA">
        <w:t xml:space="preserve">2.2.7 </w:t>
      </w:r>
      <w:r w:rsidR="00F267C5" w:rsidRPr="006A51BA">
        <w:t>I Referenti Anticorruzione (RAC)</w:t>
      </w:r>
      <w:bookmarkEnd w:id="15"/>
      <w:r w:rsidR="00F267C5" w:rsidRPr="006A51BA">
        <w:t xml:space="preserve"> </w:t>
      </w:r>
    </w:p>
    <w:p w14:paraId="43F5BC18" w14:textId="2C8C84D9" w:rsidR="00F267C5" w:rsidRPr="006A51BA" w:rsidRDefault="00F267C5" w:rsidP="0085551D">
      <w:pPr>
        <w:spacing w:line="276" w:lineRule="auto"/>
      </w:pPr>
      <w:r w:rsidRPr="006A51BA">
        <w:t xml:space="preserve">Tenuto quindi conto che il successo del PTPCT e delle sue misure è affidato alla diretta interlocuzione tra il RPCT e i responsabili degli uffici, resta comunque fermo che, laddove se ne ravvisi la necessità l’RPCT, </w:t>
      </w:r>
      <w:r w:rsidR="000016B1">
        <w:t>può richiedere</w:t>
      </w:r>
      <w:r w:rsidR="000016B1" w:rsidRPr="006A51BA">
        <w:t xml:space="preserve"> </w:t>
      </w:r>
      <w:r w:rsidR="00556E5D">
        <w:t>al CDA la costituzione d</w:t>
      </w:r>
      <w:r w:rsidR="000016B1">
        <w:t xml:space="preserve">i una struttura di supporto. Tale struttura si avvarrà di uno o </w:t>
      </w:r>
      <w:proofErr w:type="gramStart"/>
      <w:r w:rsidR="000016B1">
        <w:t xml:space="preserve">più  </w:t>
      </w:r>
      <w:r w:rsidR="000016B1" w:rsidRPr="006A51BA">
        <w:t>Referenti</w:t>
      </w:r>
      <w:proofErr w:type="gramEnd"/>
      <w:r w:rsidR="000016B1" w:rsidRPr="006A51BA">
        <w:t xml:space="preserve"> Anticorruzione (RAC</w:t>
      </w:r>
      <w:r w:rsidR="000016B1">
        <w:t xml:space="preserve">) individuati tra il personale in forza ai vari uffici di Hermes. </w:t>
      </w:r>
    </w:p>
    <w:p w14:paraId="453DC7D9" w14:textId="5528C74D" w:rsidR="00F267C5" w:rsidRPr="006A51BA" w:rsidRDefault="00F267C5" w:rsidP="0085551D">
      <w:pPr>
        <w:spacing w:line="276" w:lineRule="auto"/>
      </w:pPr>
      <w:r w:rsidRPr="006A51BA">
        <w:t>I RAC possono svolgere attività informativa nei confronti del Responsabile per la Prevenzione della Corruzione e della Trasparenza, perché questi disponga di elementi e riscontri per la formazione e il monitoraggio del PTPCT e sull’attuazione delle misure.</w:t>
      </w:r>
    </w:p>
    <w:p w14:paraId="6E28B595" w14:textId="77777777" w:rsidR="00F267C5" w:rsidRPr="006A51BA" w:rsidRDefault="00F267C5" w:rsidP="0085551D">
      <w:pPr>
        <w:spacing w:line="276" w:lineRule="auto"/>
      </w:pPr>
      <w:r w:rsidRPr="006A51BA">
        <w:lastRenderedPageBreak/>
        <w:t>Ad essi sono affidati poteri di controllo e monitoraggio sulle attività connesse alla efficace applicazione del PTPCT nel settore di rispettiva competenza, oltre che di vigilanza sui comportamenti dei propri collaboratori.</w:t>
      </w:r>
    </w:p>
    <w:p w14:paraId="2ACB0898" w14:textId="77777777" w:rsidR="00F267C5" w:rsidRPr="006A51BA" w:rsidRDefault="00F267C5" w:rsidP="0085551D">
      <w:pPr>
        <w:spacing w:line="276" w:lineRule="auto"/>
      </w:pPr>
      <w:r w:rsidRPr="006A51BA">
        <w:t>In particolare:</w:t>
      </w:r>
    </w:p>
    <w:p w14:paraId="4A15859C" w14:textId="1630A997" w:rsidR="00F267C5" w:rsidRPr="006A51BA" w:rsidRDefault="00F267C5" w:rsidP="0085551D">
      <w:pPr>
        <w:pStyle w:val="Paragrafoelenco"/>
        <w:numPr>
          <w:ilvl w:val="0"/>
          <w:numId w:val="36"/>
        </w:numPr>
        <w:spacing w:line="276" w:lineRule="auto"/>
      </w:pPr>
      <w:proofErr w:type="gramStart"/>
      <w:r w:rsidRPr="006A51BA">
        <w:t>svolgono</w:t>
      </w:r>
      <w:proofErr w:type="gramEnd"/>
      <w:r w:rsidRPr="006A51BA">
        <w:t xml:space="preserve"> attività informativa nei confronti del RPCT, affinché questi abbia elementi e riscontri sull’intera organizzazione e sulle attività dell’Istituto, e di costante monitoraggio delle funzioni svolte dai dirigenti assegnati agli uffici di riferimento, anche con riguardo agli obblighi di rotazione del personale;</w:t>
      </w:r>
    </w:p>
    <w:p w14:paraId="36B39C12" w14:textId="2F9A5CE5" w:rsidR="00F267C5" w:rsidRPr="006A51BA" w:rsidRDefault="00F267C5" w:rsidP="0085551D">
      <w:pPr>
        <w:pStyle w:val="Paragrafoelenco"/>
        <w:numPr>
          <w:ilvl w:val="0"/>
          <w:numId w:val="36"/>
        </w:numPr>
        <w:spacing w:line="276" w:lineRule="auto"/>
      </w:pPr>
      <w:proofErr w:type="gramStart"/>
      <w:r w:rsidRPr="006A51BA">
        <w:t>curano</w:t>
      </w:r>
      <w:proofErr w:type="gramEnd"/>
      <w:r w:rsidRPr="006A51BA">
        <w:t xml:space="preserve"> l’effettiva applicazione di circolari, indirizzi, protocolli condivisi e ne monitorano il rispetto, segnalando eventuali criticità ed anomalie;</w:t>
      </w:r>
    </w:p>
    <w:p w14:paraId="237735AF" w14:textId="7493CB8B" w:rsidR="00F267C5" w:rsidRPr="006A51BA" w:rsidRDefault="00F267C5" w:rsidP="0085551D">
      <w:pPr>
        <w:pStyle w:val="Paragrafoelenco"/>
        <w:numPr>
          <w:ilvl w:val="0"/>
          <w:numId w:val="36"/>
        </w:numPr>
        <w:spacing w:line="276" w:lineRule="auto"/>
      </w:pPr>
      <w:proofErr w:type="gramStart"/>
      <w:r w:rsidRPr="006A51BA">
        <w:t>contribuiscono</w:t>
      </w:r>
      <w:proofErr w:type="gramEnd"/>
      <w:r w:rsidRPr="006A51BA">
        <w:t>, nell’ambito dei gruppi di lavoro tematici, ad evidenziare i processi a maggior rischio di corruzione;</w:t>
      </w:r>
    </w:p>
    <w:p w14:paraId="2F533791" w14:textId="7090B46D" w:rsidR="00F267C5" w:rsidRPr="006A51BA" w:rsidRDefault="00F267C5" w:rsidP="0085551D">
      <w:pPr>
        <w:pStyle w:val="Paragrafoelenco"/>
        <w:numPr>
          <w:ilvl w:val="0"/>
          <w:numId w:val="36"/>
        </w:numPr>
        <w:spacing w:line="276" w:lineRule="auto"/>
      </w:pPr>
      <w:proofErr w:type="gramStart"/>
      <w:r w:rsidRPr="006A51BA">
        <w:t>sono</w:t>
      </w:r>
      <w:proofErr w:type="gramEnd"/>
      <w:r w:rsidRPr="006A51BA">
        <w:t xml:space="preserve"> parte attiva nel processo di miglioramento da intraprendere, formulando proposte e integrazioni al piano annuale;</w:t>
      </w:r>
    </w:p>
    <w:p w14:paraId="268789F9" w14:textId="5584F468" w:rsidR="00F267C5" w:rsidRPr="006A51BA" w:rsidRDefault="00F267C5" w:rsidP="0085551D">
      <w:pPr>
        <w:pStyle w:val="Paragrafoelenco"/>
        <w:numPr>
          <w:ilvl w:val="0"/>
          <w:numId w:val="36"/>
        </w:numPr>
        <w:spacing w:line="276" w:lineRule="auto"/>
      </w:pPr>
      <w:proofErr w:type="gramStart"/>
      <w:r w:rsidRPr="006A51BA">
        <w:t>collaborano</w:t>
      </w:r>
      <w:proofErr w:type="gramEnd"/>
      <w:r w:rsidRPr="006A51BA">
        <w:t xml:space="preserve"> con il RPCT alla definizione del fabbisogno formativo dei dipendenti, in tema di etica e prevenzione della corruzione;</w:t>
      </w:r>
    </w:p>
    <w:p w14:paraId="38C4D632" w14:textId="1B66B5BD" w:rsidR="00F267C5" w:rsidRPr="006A51BA" w:rsidRDefault="00F267C5" w:rsidP="0085551D">
      <w:pPr>
        <w:pStyle w:val="Paragrafoelenco"/>
        <w:numPr>
          <w:ilvl w:val="0"/>
          <w:numId w:val="36"/>
        </w:numPr>
        <w:spacing w:line="276" w:lineRule="auto"/>
      </w:pPr>
      <w:proofErr w:type="gramStart"/>
      <w:r w:rsidRPr="006A51BA">
        <w:t>collaborano</w:t>
      </w:r>
      <w:proofErr w:type="gramEnd"/>
      <w:r w:rsidRPr="006A51BA">
        <w:t xml:space="preserve"> alla definizione delle procedure di rotazione del personale, con riferimento ai settori maggiormente a rischio,</w:t>
      </w:r>
    </w:p>
    <w:p w14:paraId="0EB00682" w14:textId="4DC079B1" w:rsidR="004E7951" w:rsidRPr="006A51BA" w:rsidRDefault="00F267C5" w:rsidP="0085551D">
      <w:pPr>
        <w:pStyle w:val="Paragrafoelenco"/>
        <w:numPr>
          <w:ilvl w:val="0"/>
          <w:numId w:val="36"/>
        </w:numPr>
        <w:spacing w:line="276" w:lineRule="auto"/>
      </w:pPr>
      <w:proofErr w:type="gramStart"/>
      <w:r w:rsidRPr="006A51BA">
        <w:t>vigilano</w:t>
      </w:r>
      <w:proofErr w:type="gramEnd"/>
      <w:r w:rsidRPr="006A51BA">
        <w:t xml:space="preserve"> sugli adempimenti di pubblicazione ai sensi del D. </w:t>
      </w:r>
      <w:proofErr w:type="spellStart"/>
      <w:r w:rsidRPr="006A51BA">
        <w:t>Lgs</w:t>
      </w:r>
      <w:proofErr w:type="spellEnd"/>
      <w:r w:rsidRPr="006A51BA">
        <w:t>. n. 33/2013.</w:t>
      </w:r>
    </w:p>
    <w:p w14:paraId="3EDB6BC6" w14:textId="27B452BB" w:rsidR="00F267C5" w:rsidRPr="006A51BA" w:rsidRDefault="004E7951" w:rsidP="0085551D">
      <w:pPr>
        <w:spacing w:line="276" w:lineRule="auto"/>
      </w:pPr>
      <w:r w:rsidRPr="006A51BA">
        <w:rPr>
          <w:b/>
        </w:rPr>
        <w:t xml:space="preserve">È intenzione del RPCT procedere, nel corso dell’anno </w:t>
      </w:r>
      <w:r w:rsidR="000016B1" w:rsidRPr="006A51BA">
        <w:rPr>
          <w:b/>
        </w:rPr>
        <w:t>202</w:t>
      </w:r>
      <w:r w:rsidR="0024653C">
        <w:rPr>
          <w:b/>
        </w:rPr>
        <w:t>4</w:t>
      </w:r>
      <w:r w:rsidRPr="006A51BA">
        <w:rPr>
          <w:b/>
        </w:rPr>
        <w:t xml:space="preserve">, alla </w:t>
      </w:r>
      <w:r w:rsidR="000016B1">
        <w:rPr>
          <w:b/>
        </w:rPr>
        <w:t xml:space="preserve">richiesta al CDA di </w:t>
      </w:r>
      <w:r w:rsidRPr="006A51BA">
        <w:rPr>
          <w:b/>
        </w:rPr>
        <w:t>nomina</w:t>
      </w:r>
      <w:r w:rsidR="000016B1">
        <w:rPr>
          <w:b/>
        </w:rPr>
        <w:t>re</w:t>
      </w:r>
      <w:r w:rsidRPr="006A51BA">
        <w:rPr>
          <w:b/>
        </w:rPr>
        <w:t xml:space="preserve"> tali figure</w:t>
      </w:r>
      <w:r w:rsidRPr="006A51BA">
        <w:t xml:space="preserve">. </w:t>
      </w:r>
    </w:p>
    <w:p w14:paraId="3BAB50DE" w14:textId="77777777" w:rsidR="004E7951" w:rsidRPr="006A51BA" w:rsidRDefault="004E7951" w:rsidP="0085551D">
      <w:pPr>
        <w:spacing w:line="276" w:lineRule="auto"/>
      </w:pPr>
    </w:p>
    <w:p w14:paraId="09CBD2BF" w14:textId="702B3D69" w:rsidR="00F267C5" w:rsidRPr="006A51BA" w:rsidRDefault="0085551D" w:rsidP="0085551D">
      <w:pPr>
        <w:pStyle w:val="Titolo3"/>
        <w:spacing w:after="120" w:line="276" w:lineRule="auto"/>
        <w:ind w:left="34" w:hanging="11"/>
      </w:pPr>
      <w:bookmarkStart w:id="16" w:name="_Toc93389977"/>
      <w:r w:rsidRPr="006A51BA">
        <w:t xml:space="preserve">2.2.8 </w:t>
      </w:r>
      <w:r w:rsidR="004036CF" w:rsidRPr="006A51BA">
        <w:t>Stakeholder</w:t>
      </w:r>
      <w:bookmarkEnd w:id="16"/>
    </w:p>
    <w:p w14:paraId="03939098" w14:textId="20C7BCD0" w:rsidR="00F267C5" w:rsidRPr="006A51BA" w:rsidRDefault="00F267C5" w:rsidP="0085551D">
      <w:pPr>
        <w:spacing w:line="276" w:lineRule="auto"/>
      </w:pPr>
      <w:r w:rsidRPr="006A51BA">
        <w:t xml:space="preserve">Il coinvolgimento di tutti coloro che possono essere portatori dell’interesse alla prevenzione della corruzione è un ulteriore strumento di miglioramento del Piano di prevenzione. In tal senso Hermes prevede di istituire, in occasione del prossimo aggiornamento del Piano, una consultazione pubblica per raccogliere proposte ai fini di tale aggiornamento. Inoltre, con l’attivazione della piattaforma della gestione delle segnalazioni è estesa a tutti la facoltà di inviare segnalazioni di illeciti. </w:t>
      </w:r>
    </w:p>
    <w:p w14:paraId="29A332E8" w14:textId="77777777" w:rsidR="00F267C5" w:rsidRPr="006A51BA" w:rsidRDefault="00F267C5" w:rsidP="0085551D">
      <w:pPr>
        <w:spacing w:line="276" w:lineRule="auto"/>
      </w:pPr>
    </w:p>
    <w:p w14:paraId="2185BBFD" w14:textId="0D17CE57" w:rsidR="00F267C5" w:rsidRPr="006A51BA" w:rsidRDefault="0085551D" w:rsidP="0085551D">
      <w:pPr>
        <w:pStyle w:val="Titolo3"/>
        <w:spacing w:line="276" w:lineRule="auto"/>
      </w:pPr>
      <w:bookmarkStart w:id="17" w:name="_Toc93389978"/>
      <w:r w:rsidRPr="006A51BA">
        <w:t xml:space="preserve">2.2.9 </w:t>
      </w:r>
      <w:r w:rsidR="00F267C5" w:rsidRPr="006A51BA">
        <w:t>Collaboratori e consulenti esterni</w:t>
      </w:r>
      <w:bookmarkEnd w:id="17"/>
    </w:p>
    <w:p w14:paraId="3FBB011E" w14:textId="6395724C" w:rsidR="00F267C5" w:rsidRPr="006A51BA" w:rsidRDefault="00F267C5" w:rsidP="0085551D">
      <w:pPr>
        <w:spacing w:line="276" w:lineRule="auto"/>
      </w:pPr>
      <w:r w:rsidRPr="006A51BA">
        <w:t xml:space="preserve">I collaboratori e i consulenti esterni a qualsiasi titolo che intrattengono rapporti con l’azienda devono conformarsi alle disposizioni societarie in tema di legalità, integrità ed etica. </w:t>
      </w:r>
    </w:p>
    <w:p w14:paraId="774EC1D2" w14:textId="220F973C" w:rsidR="00F267C5" w:rsidRPr="006A51BA" w:rsidRDefault="00F267C5" w:rsidP="0085551D">
      <w:pPr>
        <w:spacing w:line="276" w:lineRule="auto"/>
      </w:pPr>
    </w:p>
    <w:p w14:paraId="4B298A8D" w14:textId="08B80084" w:rsidR="00F267C5" w:rsidRPr="006A51BA" w:rsidRDefault="0085551D" w:rsidP="0085551D">
      <w:pPr>
        <w:pStyle w:val="Titolo3"/>
        <w:spacing w:line="276" w:lineRule="auto"/>
      </w:pPr>
      <w:bookmarkStart w:id="18" w:name="_Toc93389979"/>
      <w:r w:rsidRPr="006A51BA">
        <w:t xml:space="preserve">2.2.10 </w:t>
      </w:r>
      <w:r w:rsidR="00F267C5" w:rsidRPr="006A51BA">
        <w:t>RASA</w:t>
      </w:r>
      <w:bookmarkEnd w:id="18"/>
    </w:p>
    <w:p w14:paraId="1620AD63" w14:textId="770BF8DC" w:rsidR="00F267C5" w:rsidRPr="006A51BA" w:rsidRDefault="00F267C5" w:rsidP="0085551D">
      <w:pPr>
        <w:spacing w:line="276" w:lineRule="auto"/>
      </w:pPr>
      <w:r w:rsidRPr="006A51BA">
        <w:t xml:space="preserve">Il Responsabile dell’Anagrafe della Stazione Appaltante (RASA) è una figura preposta alla trasparenza per assolvere alle funzioni di </w:t>
      </w:r>
      <w:r w:rsidR="004E7951" w:rsidRPr="006A51BA">
        <w:t>prevenzione della corruzione</w:t>
      </w:r>
      <w:r w:rsidR="004E7951" w:rsidRPr="006A51BA">
        <w:rPr>
          <w:rStyle w:val="Rimandonotaapidipagina"/>
        </w:rPr>
        <w:footnoteReference w:id="6"/>
      </w:r>
      <w:r w:rsidR="004E7951" w:rsidRPr="006A51BA">
        <w:t xml:space="preserve">. Hermes, come stazione appaltante, ha nominato l’Avv. </w:t>
      </w:r>
      <w:r w:rsidR="000016B1">
        <w:t xml:space="preserve">Giuseppe Mazzotta </w:t>
      </w:r>
      <w:r w:rsidR="004E7951" w:rsidRPr="006A51BA">
        <w:t xml:space="preserve">(Amministratore Delegato pro tempore). </w:t>
      </w:r>
    </w:p>
    <w:p w14:paraId="6EC085C3" w14:textId="77777777" w:rsidR="00F267C5" w:rsidRPr="006A51BA" w:rsidRDefault="00F267C5" w:rsidP="0085551D">
      <w:pPr>
        <w:spacing w:line="276" w:lineRule="auto"/>
      </w:pPr>
    </w:p>
    <w:p w14:paraId="46E084AD" w14:textId="77777777" w:rsidR="00C71A91" w:rsidRPr="006A51BA" w:rsidRDefault="00C71A91" w:rsidP="0085551D">
      <w:pPr>
        <w:spacing w:after="160" w:line="276" w:lineRule="auto"/>
        <w:ind w:left="0" w:right="0" w:firstLine="0"/>
        <w:jc w:val="left"/>
        <w:rPr>
          <w:b/>
          <w:sz w:val="32"/>
          <w:u w:color="000000"/>
        </w:rPr>
      </w:pPr>
      <w:r w:rsidRPr="006A51BA">
        <w:br w:type="page"/>
      </w:r>
    </w:p>
    <w:p w14:paraId="51D6CCBE" w14:textId="59C03776" w:rsidR="007C5674" w:rsidRPr="006A51BA" w:rsidRDefault="0085551D" w:rsidP="0085551D">
      <w:pPr>
        <w:pStyle w:val="Titolo1"/>
        <w:spacing w:line="276" w:lineRule="auto"/>
        <w:rPr>
          <w:szCs w:val="24"/>
        </w:rPr>
      </w:pPr>
      <w:bookmarkStart w:id="19" w:name="_Toc93389980"/>
      <w:r w:rsidRPr="00BC252A">
        <w:lastRenderedPageBreak/>
        <w:t xml:space="preserve">3 </w:t>
      </w:r>
      <w:r w:rsidR="00486F1C" w:rsidRPr="00BC252A">
        <w:t>Fasi di analisi e valutazione del rischio</w:t>
      </w:r>
      <w:bookmarkEnd w:id="19"/>
    </w:p>
    <w:p w14:paraId="2625FFE1" w14:textId="77777777" w:rsidR="00684355" w:rsidRPr="006A51BA" w:rsidRDefault="00684355" w:rsidP="0085551D">
      <w:pPr>
        <w:spacing w:line="276" w:lineRule="auto"/>
        <w:ind w:left="16" w:right="46"/>
        <w:rPr>
          <w:szCs w:val="24"/>
        </w:rPr>
      </w:pPr>
      <w:r w:rsidRPr="006A51BA">
        <w:rPr>
          <w:szCs w:val="24"/>
        </w:rPr>
        <w:t>L’ANAC, con la Determinazione n. 12 del 28 ottobre 2015, “</w:t>
      </w:r>
      <w:r w:rsidRPr="006A51BA">
        <w:rPr>
          <w:i/>
          <w:szCs w:val="24"/>
        </w:rPr>
        <w:t>Aggiornamento 2015 al Piano Nazionale Anticorruzione</w:t>
      </w:r>
      <w:r w:rsidRPr="006A51BA">
        <w:rPr>
          <w:szCs w:val="24"/>
        </w:rPr>
        <w:t xml:space="preserve">”, ha precisato alcuni principi generali e ha fornito chiarimenti e indicazioni metodologiche integrative sulle fasi di analisi e valutazione dei rischi rispetto a quanto già indicato nel PNA, in una logica di continuità e di razionalizzazione coerente con i suoi contenuti. </w:t>
      </w:r>
    </w:p>
    <w:p w14:paraId="1AD63242" w14:textId="77777777" w:rsidR="00684355" w:rsidRPr="006A51BA" w:rsidRDefault="00684355" w:rsidP="0085551D">
      <w:pPr>
        <w:spacing w:after="237" w:line="276" w:lineRule="auto"/>
        <w:ind w:left="16" w:right="46"/>
        <w:rPr>
          <w:szCs w:val="24"/>
        </w:rPr>
      </w:pPr>
      <w:r w:rsidRPr="006A51BA">
        <w:rPr>
          <w:szCs w:val="24"/>
        </w:rPr>
        <w:t xml:space="preserve">I passi fondamentali da compiere sono: </w:t>
      </w:r>
    </w:p>
    <w:p w14:paraId="2652C773" w14:textId="77777777" w:rsidR="00684355" w:rsidRPr="006A51BA" w:rsidRDefault="00684355" w:rsidP="0085551D">
      <w:pPr>
        <w:numPr>
          <w:ilvl w:val="0"/>
          <w:numId w:val="1"/>
        </w:numPr>
        <w:spacing w:line="276" w:lineRule="auto"/>
        <w:ind w:left="741" w:right="46" w:hanging="360"/>
        <w:rPr>
          <w:szCs w:val="24"/>
        </w:rPr>
      </w:pPr>
      <w:r w:rsidRPr="006A51BA">
        <w:rPr>
          <w:szCs w:val="24"/>
        </w:rPr>
        <w:t xml:space="preserve">ANALISI DEL CONTESTO (contesto esterno – contesto interno) </w:t>
      </w:r>
    </w:p>
    <w:p w14:paraId="50BA4677" w14:textId="77777777" w:rsidR="00684355" w:rsidRPr="006A51BA" w:rsidRDefault="00684355" w:rsidP="0085551D">
      <w:pPr>
        <w:numPr>
          <w:ilvl w:val="0"/>
          <w:numId w:val="1"/>
        </w:numPr>
        <w:spacing w:line="276" w:lineRule="auto"/>
        <w:ind w:left="741" w:right="46" w:hanging="360"/>
        <w:rPr>
          <w:szCs w:val="24"/>
        </w:rPr>
      </w:pPr>
      <w:r w:rsidRPr="006A51BA">
        <w:rPr>
          <w:szCs w:val="24"/>
        </w:rPr>
        <w:t xml:space="preserve">VALUTAZIONE DEL RISCHIO (identificazione del rischio – analisi del rischio – ponderazione del rischio) </w:t>
      </w:r>
    </w:p>
    <w:p w14:paraId="152E2C35" w14:textId="77777777" w:rsidR="00684355" w:rsidRPr="006A51BA" w:rsidRDefault="00684355" w:rsidP="0085551D">
      <w:pPr>
        <w:numPr>
          <w:ilvl w:val="0"/>
          <w:numId w:val="1"/>
        </w:numPr>
        <w:spacing w:after="228" w:line="276" w:lineRule="auto"/>
        <w:ind w:left="741" w:right="46" w:hanging="360"/>
        <w:rPr>
          <w:szCs w:val="24"/>
        </w:rPr>
      </w:pPr>
      <w:r w:rsidRPr="006A51BA">
        <w:rPr>
          <w:szCs w:val="24"/>
        </w:rPr>
        <w:t xml:space="preserve">TRATTAMENTO DEL RISCHIO (identificazione delle misure – programmazione delle misure) </w:t>
      </w:r>
    </w:p>
    <w:p w14:paraId="2762B317" w14:textId="6D6238A1" w:rsidR="00684355" w:rsidRPr="006A51BA" w:rsidRDefault="00684355" w:rsidP="0085551D">
      <w:pPr>
        <w:spacing w:line="276" w:lineRule="auto"/>
        <w:ind w:left="16" w:right="46"/>
        <w:rPr>
          <w:szCs w:val="24"/>
        </w:rPr>
      </w:pPr>
      <w:r w:rsidRPr="006A51BA">
        <w:rPr>
          <w:szCs w:val="24"/>
        </w:rPr>
        <w:t xml:space="preserve">Il processo di gestione del rischio inizia quindi, partendo dall’analisi del contesto finalizzata a comprendere come il rischio corruttivo possa verificarsi all’interno della Società per via delle specificità dell’ambiente in cui essa opera in termini di strutture territoriali e di dinamiche sociali, economiche e culturali, o per via delle caratteristiche organizzative interne. </w:t>
      </w:r>
    </w:p>
    <w:p w14:paraId="6C235CBD" w14:textId="77777777" w:rsidR="00486F1C" w:rsidRPr="006A51BA" w:rsidRDefault="00486F1C" w:rsidP="0085551D">
      <w:pPr>
        <w:spacing w:line="276" w:lineRule="auto"/>
        <w:ind w:left="16" w:right="46"/>
        <w:rPr>
          <w:szCs w:val="24"/>
        </w:rPr>
      </w:pPr>
    </w:p>
    <w:p w14:paraId="107D37EC" w14:textId="60B47BC5" w:rsidR="007C5674" w:rsidRPr="006A51BA" w:rsidRDefault="0085551D" w:rsidP="0085551D">
      <w:pPr>
        <w:pStyle w:val="Titolo2"/>
        <w:spacing w:line="276" w:lineRule="auto"/>
      </w:pPr>
      <w:bookmarkStart w:id="20" w:name="_Toc93389981"/>
      <w:r w:rsidRPr="006A51BA">
        <w:t xml:space="preserve">3.1 </w:t>
      </w:r>
      <w:r w:rsidR="00486F1C" w:rsidRPr="006A51BA">
        <w:t>Analisi del contesto esterno</w:t>
      </w:r>
      <w:bookmarkEnd w:id="20"/>
    </w:p>
    <w:p w14:paraId="2ED725E9" w14:textId="6F500197" w:rsidR="002B212D" w:rsidRPr="006A51BA" w:rsidRDefault="002B212D" w:rsidP="0085551D">
      <w:pPr>
        <w:spacing w:line="276" w:lineRule="auto"/>
      </w:pPr>
      <w:r w:rsidRPr="006A51BA">
        <w:t xml:space="preserve">La società Hermes </w:t>
      </w:r>
      <w:r w:rsidR="00486F1C" w:rsidRPr="006A51BA">
        <w:t xml:space="preserve">Servizi Metropolitani </w:t>
      </w:r>
      <w:r w:rsidRPr="006A51BA">
        <w:t xml:space="preserve">s.r.l., è partecipata al 100% dal Comune di Reggio Calabria, e nasce dalla fusione per incorporazione della </w:t>
      </w:r>
      <w:proofErr w:type="spellStart"/>
      <w:r w:rsidRPr="006A51BA">
        <w:t>Recasi</w:t>
      </w:r>
      <w:proofErr w:type="spellEnd"/>
      <w:r w:rsidRPr="006A51BA">
        <w:t xml:space="preserve"> S.p.a. in </w:t>
      </w:r>
      <w:proofErr w:type="spellStart"/>
      <w:r w:rsidRPr="006A51BA">
        <w:t>Reges</w:t>
      </w:r>
      <w:proofErr w:type="spellEnd"/>
      <w:r w:rsidRPr="006A51BA">
        <w:t xml:space="preserve"> S.P.A. Opera e ha sede legale sul territorio del Comune di Reggio Calabria affiancando gli Uffici Comunali nella gestione dei tributi locali</w:t>
      </w:r>
      <w:r w:rsidR="00945BDA" w:rsidRPr="006A51BA">
        <w:t xml:space="preserve"> e delle piattaforme informatiche</w:t>
      </w:r>
      <w:r w:rsidRPr="006A51BA">
        <w:t xml:space="preserve">. </w:t>
      </w:r>
      <w:r w:rsidR="00486F1C" w:rsidRPr="006A51BA">
        <w:t xml:space="preserve">Quale </w:t>
      </w:r>
      <w:r w:rsidR="004036CF" w:rsidRPr="006A51BA">
        <w:t>società</w:t>
      </w:r>
      <w:r w:rsidR="00486F1C" w:rsidRPr="006A51BA">
        <w:t xml:space="preserve"> </w:t>
      </w:r>
      <w:r w:rsidR="00486F1C" w:rsidRPr="006A51BA">
        <w:rPr>
          <w:i/>
        </w:rPr>
        <w:t xml:space="preserve">in </w:t>
      </w:r>
      <w:proofErr w:type="spellStart"/>
      <w:r w:rsidR="00486F1C" w:rsidRPr="006A51BA">
        <w:rPr>
          <w:i/>
        </w:rPr>
        <w:t>house</w:t>
      </w:r>
      <w:proofErr w:type="spellEnd"/>
      <w:r w:rsidR="00486F1C" w:rsidRPr="006A51BA">
        <w:t xml:space="preserve"> ha l’affidamento dei servizi strumentali per </w:t>
      </w:r>
      <w:r w:rsidRPr="006A51BA">
        <w:t xml:space="preserve">la gestione, liquidazione e riscossione </w:t>
      </w:r>
      <w:r w:rsidR="004036CF" w:rsidRPr="006A51BA">
        <w:t>dell’IMU</w:t>
      </w:r>
      <w:r w:rsidRPr="006A51BA">
        <w:t>/ICI/TASI, Tarsu/</w:t>
      </w:r>
      <w:proofErr w:type="spellStart"/>
      <w:r w:rsidRPr="006A51BA">
        <w:t>Tares</w:t>
      </w:r>
      <w:proofErr w:type="spellEnd"/>
      <w:r w:rsidRPr="006A51BA">
        <w:t xml:space="preserve">/Tari, Servizio Idrico Integrato, </w:t>
      </w:r>
      <w:r w:rsidR="0075025D">
        <w:t xml:space="preserve">Canone Unico Patrimoniale ex </w:t>
      </w:r>
      <w:r w:rsidRPr="006A51BA">
        <w:t xml:space="preserve">ICP, TOSAP e DPA, Patrimonio </w:t>
      </w:r>
      <w:r w:rsidR="004036CF" w:rsidRPr="006A51BA">
        <w:t>edilizio,</w:t>
      </w:r>
      <w:r w:rsidRPr="006A51BA">
        <w:t xml:space="preserve"> Multe e si occupa dell’attività di affissione dei manifesti.</w:t>
      </w:r>
      <w:r w:rsidR="00486F1C" w:rsidRPr="006A51BA">
        <w:t xml:space="preserve"> In aggiunta, eroga diversi servizi informatici meglio declinati nel contratto di servizio e nel relativo disciplinare. </w:t>
      </w:r>
    </w:p>
    <w:p w14:paraId="4B52E1C5" w14:textId="2761C1DE" w:rsidR="002B212D" w:rsidRPr="006A51BA" w:rsidRDefault="00945BDA" w:rsidP="0085551D">
      <w:pPr>
        <w:spacing w:line="276" w:lineRule="auto"/>
      </w:pPr>
      <w:r w:rsidRPr="006A51BA">
        <w:t>È</w:t>
      </w:r>
      <w:r w:rsidR="002B212D" w:rsidRPr="006A51BA">
        <w:t xml:space="preserve"> evidente che l’attività esercitata, </w:t>
      </w:r>
      <w:r w:rsidR="00486F1C" w:rsidRPr="006A51BA">
        <w:t xml:space="preserve">può </w:t>
      </w:r>
      <w:r w:rsidR="002B212D" w:rsidRPr="006A51BA">
        <w:t>sollecita</w:t>
      </w:r>
      <w:r w:rsidR="00486F1C" w:rsidRPr="006A51BA">
        <w:t>re</w:t>
      </w:r>
      <w:r w:rsidR="002B212D" w:rsidRPr="006A51BA">
        <w:t xml:space="preserve"> – a maggior ragione nell’attuale contesto economico - la </w:t>
      </w:r>
      <w:r w:rsidR="00486F1C" w:rsidRPr="006A51BA">
        <w:t xml:space="preserve">prospettiva, </w:t>
      </w:r>
      <w:r w:rsidR="002B212D" w:rsidRPr="006A51BA">
        <w:t xml:space="preserve">da parte di alcuni </w:t>
      </w:r>
      <w:r w:rsidR="00486F1C" w:rsidRPr="006A51BA">
        <w:t xml:space="preserve">soggetti, </w:t>
      </w:r>
      <w:r w:rsidR="002B212D" w:rsidRPr="006A51BA">
        <w:t>a porre in essere, anche solo a livello di tentativo, condotte corruttive finalizzate a</w:t>
      </w:r>
      <w:r w:rsidR="00486F1C" w:rsidRPr="006A51BA">
        <w:t xml:space="preserve">d ottenere vantaggi economici. </w:t>
      </w:r>
      <w:r w:rsidR="002B212D" w:rsidRPr="006A51BA">
        <w:t xml:space="preserve">La mitigazione di tale fenomeno </w:t>
      </w:r>
      <w:r w:rsidR="00486F1C" w:rsidRPr="006A51BA">
        <w:t xml:space="preserve">è previsto che avvenga </w:t>
      </w:r>
      <w:r w:rsidR="002B212D" w:rsidRPr="006A51BA">
        <w:t>tramite procedure di controllo interno previste sia nel MOGC che ne</w:t>
      </w:r>
      <w:r w:rsidRPr="006A51BA">
        <w:t>gli altri documenti sul tema</w:t>
      </w:r>
      <w:r w:rsidR="002B212D" w:rsidRPr="006A51BA">
        <w:t xml:space="preserve"> dei quali la società </w:t>
      </w:r>
      <w:r w:rsidR="00ED75A3">
        <w:t xml:space="preserve">si </w:t>
      </w:r>
      <w:r w:rsidR="002B212D" w:rsidRPr="006A51BA">
        <w:t xml:space="preserve">è dotata e che prevedono una serie di verifiche a diversi livelli che </w:t>
      </w:r>
      <w:r w:rsidR="00486F1C" w:rsidRPr="006A51BA">
        <w:t xml:space="preserve">tendono a ridurre al minimo i rischi connessi alle eventuali condotte </w:t>
      </w:r>
      <w:r w:rsidR="002B212D" w:rsidRPr="006A51BA">
        <w:t>delittuose da parte di un singolo dipendente.</w:t>
      </w:r>
    </w:p>
    <w:p w14:paraId="30608E3F" w14:textId="0A54784D" w:rsidR="00486F1C" w:rsidRPr="006A51BA" w:rsidRDefault="00486F1C" w:rsidP="0085551D">
      <w:pPr>
        <w:spacing w:line="276" w:lineRule="auto"/>
      </w:pPr>
      <w:r w:rsidRPr="006A51BA">
        <w:t>Per ulteriori informazioni sul contesto esterno si rimanda al P.T.P.C.T. del Comune di Reggio Calabria.</w:t>
      </w:r>
    </w:p>
    <w:p w14:paraId="45AC1E34" w14:textId="77777777" w:rsidR="00945BDA" w:rsidRPr="006A51BA" w:rsidRDefault="00945BDA" w:rsidP="0085551D">
      <w:pPr>
        <w:spacing w:line="276" w:lineRule="auto"/>
        <w:ind w:left="16" w:right="46"/>
      </w:pPr>
    </w:p>
    <w:p w14:paraId="770F9059" w14:textId="265A39EF" w:rsidR="007C5674" w:rsidRPr="006A51BA" w:rsidRDefault="0085551D" w:rsidP="0085551D">
      <w:pPr>
        <w:pStyle w:val="Titolo2"/>
        <w:spacing w:line="276" w:lineRule="auto"/>
      </w:pPr>
      <w:bookmarkStart w:id="21" w:name="_Toc93389982"/>
      <w:r w:rsidRPr="006A51BA">
        <w:t xml:space="preserve">3.2 </w:t>
      </w:r>
      <w:r w:rsidR="00486F1C" w:rsidRPr="006A51BA">
        <w:t>Analisi del contesto interno</w:t>
      </w:r>
      <w:bookmarkEnd w:id="21"/>
    </w:p>
    <w:p w14:paraId="2B218FE8" w14:textId="77777777" w:rsidR="00945BDA" w:rsidRPr="006A51BA" w:rsidRDefault="00945BDA" w:rsidP="0085551D">
      <w:pPr>
        <w:pStyle w:val="Corpotesto"/>
        <w:spacing w:line="276" w:lineRule="auto"/>
        <w:ind w:left="0" w:right="118"/>
        <w:jc w:val="both"/>
        <w:rPr>
          <w:lang w:val="it-IT"/>
        </w:rPr>
      </w:pPr>
      <w:r w:rsidRPr="006A51BA">
        <w:rPr>
          <w:lang w:val="it-IT"/>
        </w:rPr>
        <w:t>L’analisi del contesto interno è basata sull’analisi dell’organizzazione e gestione dell’azienda, con particolare</w:t>
      </w:r>
      <w:r w:rsidRPr="006A51BA">
        <w:rPr>
          <w:rFonts w:eastAsia="Times New Roman" w:cs="Times New Roman"/>
          <w:w w:val="99"/>
          <w:lang w:val="it-IT"/>
        </w:rPr>
        <w:t xml:space="preserve"> </w:t>
      </w:r>
      <w:r w:rsidRPr="006A51BA">
        <w:rPr>
          <w:lang w:val="it-IT"/>
        </w:rPr>
        <w:t>riguardo a:</w:t>
      </w:r>
    </w:p>
    <w:p w14:paraId="419A8E93" w14:textId="77777777" w:rsidR="00945BDA" w:rsidRPr="006A51BA" w:rsidRDefault="00945BDA" w:rsidP="0085551D">
      <w:pPr>
        <w:pStyle w:val="Paragrafoelenco"/>
        <w:numPr>
          <w:ilvl w:val="0"/>
          <w:numId w:val="25"/>
        </w:numPr>
        <w:spacing w:line="276" w:lineRule="auto"/>
        <w:ind w:left="357" w:hanging="357"/>
        <w:rPr>
          <w:b/>
        </w:rPr>
      </w:pPr>
      <w:r w:rsidRPr="006A51BA">
        <w:rPr>
          <w:b/>
        </w:rPr>
        <w:t xml:space="preserve">Corporate </w:t>
      </w:r>
      <w:proofErr w:type="spellStart"/>
      <w:r w:rsidRPr="006A51BA">
        <w:rPr>
          <w:b/>
        </w:rPr>
        <w:t>governance</w:t>
      </w:r>
      <w:proofErr w:type="spellEnd"/>
      <w:r w:rsidRPr="006A51BA">
        <w:rPr>
          <w:b/>
        </w:rPr>
        <w:t xml:space="preserve"> e assetto organizzativo</w:t>
      </w:r>
    </w:p>
    <w:p w14:paraId="766FA043" w14:textId="02207426" w:rsidR="004E7951" w:rsidRPr="006A51BA" w:rsidRDefault="00486F1C" w:rsidP="0085551D">
      <w:pPr>
        <w:pStyle w:val="Corpotesto"/>
        <w:spacing w:line="276" w:lineRule="auto"/>
        <w:ind w:left="357" w:right="119"/>
        <w:jc w:val="both"/>
        <w:rPr>
          <w:lang w:val="it-IT"/>
        </w:rPr>
      </w:pPr>
      <w:r w:rsidRPr="006A51BA">
        <w:rPr>
          <w:lang w:val="it-IT"/>
        </w:rPr>
        <w:t>L</w:t>
      </w:r>
      <w:r w:rsidR="00945BDA" w:rsidRPr="006A51BA">
        <w:rPr>
          <w:lang w:val="it-IT"/>
        </w:rPr>
        <w:t xml:space="preserve">a </w:t>
      </w:r>
      <w:proofErr w:type="spellStart"/>
      <w:r w:rsidR="00945BDA" w:rsidRPr="006A51BA">
        <w:rPr>
          <w:lang w:val="it-IT"/>
        </w:rPr>
        <w:t>governance</w:t>
      </w:r>
      <w:proofErr w:type="spellEnd"/>
      <w:r w:rsidR="00945BDA" w:rsidRPr="006A51BA">
        <w:rPr>
          <w:lang w:val="it-IT"/>
        </w:rPr>
        <w:t xml:space="preserve"> di </w:t>
      </w:r>
      <w:r w:rsidRPr="006A51BA">
        <w:rPr>
          <w:lang w:val="it-IT"/>
        </w:rPr>
        <w:t xml:space="preserve">Hermes </w:t>
      </w:r>
      <w:r w:rsidR="004E7951" w:rsidRPr="006A51BA">
        <w:rPr>
          <w:lang w:val="it-IT"/>
        </w:rPr>
        <w:t xml:space="preserve">è costituita dal CDA. </w:t>
      </w:r>
      <w:r w:rsidR="004036CF" w:rsidRPr="006A51BA">
        <w:rPr>
          <w:lang w:val="it-IT"/>
        </w:rPr>
        <w:t>Non è</w:t>
      </w:r>
      <w:r w:rsidR="004E7951" w:rsidRPr="006A51BA">
        <w:rPr>
          <w:lang w:val="it-IT"/>
        </w:rPr>
        <w:t xml:space="preserve"> presente una Direzione generale</w:t>
      </w:r>
      <w:r w:rsidR="00C00A7D">
        <w:rPr>
          <w:lang w:val="it-IT"/>
        </w:rPr>
        <w:t xml:space="preserve"> – le cui funzioni sono in capo all’Amministratore delegato -</w:t>
      </w:r>
      <w:r w:rsidR="004E7951" w:rsidRPr="006A51BA">
        <w:rPr>
          <w:lang w:val="it-IT"/>
        </w:rPr>
        <w:t xml:space="preserve"> né alcun dirigente. </w:t>
      </w:r>
    </w:p>
    <w:p w14:paraId="615C6854" w14:textId="2F4F43C5" w:rsidR="00945BDA" w:rsidRPr="006A51BA" w:rsidRDefault="00F2152C" w:rsidP="0085551D">
      <w:pPr>
        <w:pStyle w:val="Corpotesto"/>
        <w:spacing w:line="276" w:lineRule="auto"/>
        <w:ind w:left="357" w:right="119"/>
        <w:jc w:val="both"/>
        <w:rPr>
          <w:lang w:val="it-IT"/>
        </w:rPr>
      </w:pPr>
      <w:r>
        <w:rPr>
          <w:lang w:val="it-IT"/>
        </w:rPr>
        <w:t>Nel corso del 202</w:t>
      </w:r>
      <w:r w:rsidR="00934730">
        <w:rPr>
          <w:lang w:val="it-IT"/>
        </w:rPr>
        <w:t>3</w:t>
      </w:r>
      <w:r>
        <w:rPr>
          <w:lang w:val="it-IT"/>
        </w:rPr>
        <w:t xml:space="preserve">, a seguito di accordo sindacale sottoscritto in data 24 </w:t>
      </w:r>
      <w:r w:rsidR="00A55F91">
        <w:rPr>
          <w:lang w:val="it-IT"/>
        </w:rPr>
        <w:t>giugno</w:t>
      </w:r>
      <w:r w:rsidR="000C3594">
        <w:rPr>
          <w:lang w:val="it-IT"/>
        </w:rPr>
        <w:t xml:space="preserve"> del 2021</w:t>
      </w:r>
      <w:r w:rsidR="00A55F91">
        <w:rPr>
          <w:lang w:val="it-IT"/>
        </w:rPr>
        <w:t xml:space="preserve"> e successiva </w:t>
      </w:r>
      <w:r w:rsidR="00A55F91">
        <w:rPr>
          <w:lang w:val="it-IT"/>
        </w:rPr>
        <w:lastRenderedPageBreak/>
        <w:t xml:space="preserve">ratifica </w:t>
      </w:r>
      <w:r>
        <w:rPr>
          <w:lang w:val="it-IT"/>
        </w:rPr>
        <w:t xml:space="preserve">del Comune di Reggio Calabria, è </w:t>
      </w:r>
      <w:r w:rsidR="000C3594">
        <w:rPr>
          <w:lang w:val="it-IT"/>
        </w:rPr>
        <w:t>proseguito il completamento di</w:t>
      </w:r>
      <w:r>
        <w:rPr>
          <w:lang w:val="it-IT"/>
        </w:rPr>
        <w:t xml:space="preserve"> una nuova struttura</w:t>
      </w:r>
      <w:r w:rsidR="00837F96">
        <w:rPr>
          <w:lang w:val="it-IT"/>
        </w:rPr>
        <w:t xml:space="preserve"> organizzativa</w:t>
      </w:r>
      <w:r>
        <w:rPr>
          <w:lang w:val="it-IT"/>
        </w:rPr>
        <w:t>. Tutto ciò nell’ottica di un’articolazione più razionale di settori, uffici e servizi</w:t>
      </w:r>
      <w:r w:rsidR="00781EB1">
        <w:rPr>
          <w:lang w:val="it-IT"/>
        </w:rPr>
        <w:t xml:space="preserve"> e di una suddivisione</w:t>
      </w:r>
      <w:r w:rsidR="00A55F91">
        <w:rPr>
          <w:lang w:val="it-IT"/>
        </w:rPr>
        <w:t>, per via orizzontale, dei ruoli di responsabilità, in grado di modificare la condizione di grave appiattimento professionale della maggiora</w:t>
      </w:r>
      <w:r w:rsidR="00781EB1">
        <w:rPr>
          <w:lang w:val="it-IT"/>
        </w:rPr>
        <w:t>nza dei dipendenti. La società</w:t>
      </w:r>
      <w:r w:rsidR="00A55F91">
        <w:rPr>
          <w:lang w:val="it-IT"/>
        </w:rPr>
        <w:t>, a tal proposito, ha</w:t>
      </w:r>
      <w:r w:rsidR="000C3594">
        <w:rPr>
          <w:lang w:val="it-IT"/>
        </w:rPr>
        <w:t xml:space="preserve"> dato seguito al</w:t>
      </w:r>
      <w:r w:rsidR="00A55F91">
        <w:rPr>
          <w:lang w:val="it-IT"/>
        </w:rPr>
        <w:t>le selezioni per la copertura d</w:t>
      </w:r>
      <w:r w:rsidR="00934730">
        <w:rPr>
          <w:lang w:val="it-IT"/>
        </w:rPr>
        <w:t>i alcuni profili</w:t>
      </w:r>
      <w:r w:rsidR="007D3A66">
        <w:rPr>
          <w:lang w:val="it-IT"/>
        </w:rPr>
        <w:t xml:space="preserve"> impiegatizi</w:t>
      </w:r>
      <w:r w:rsidR="00934730">
        <w:rPr>
          <w:lang w:val="it-IT"/>
        </w:rPr>
        <w:t>, a tempo determinato, con competenze</w:t>
      </w:r>
      <w:r w:rsidR="009632D1">
        <w:rPr>
          <w:lang w:val="it-IT"/>
        </w:rPr>
        <w:t xml:space="preserve"> specialistiche </w:t>
      </w:r>
      <w:r w:rsidR="00934730">
        <w:rPr>
          <w:lang w:val="it-IT"/>
        </w:rPr>
        <w:t>informatiche in quanto necessarie per l’espletamento dell</w:t>
      </w:r>
      <w:r w:rsidR="008A31BC">
        <w:rPr>
          <w:lang w:val="it-IT"/>
        </w:rPr>
        <w:t>e attività affidate alla società</w:t>
      </w:r>
      <w:r w:rsidR="00230438">
        <w:rPr>
          <w:lang w:val="it-IT"/>
        </w:rPr>
        <w:t xml:space="preserve"> e vista la carenza</w:t>
      </w:r>
      <w:r w:rsidR="00934730">
        <w:rPr>
          <w:lang w:val="it-IT"/>
        </w:rPr>
        <w:t xml:space="preserve"> nella</w:t>
      </w:r>
      <w:r w:rsidR="00A55F91">
        <w:rPr>
          <w:lang w:val="it-IT"/>
        </w:rPr>
        <w:t xml:space="preserve"> struttura organizzativa.</w:t>
      </w:r>
      <w:r>
        <w:rPr>
          <w:lang w:val="it-IT"/>
        </w:rPr>
        <w:t xml:space="preserve"> </w:t>
      </w:r>
      <w:r w:rsidR="004E7951" w:rsidRPr="006A51BA">
        <w:rPr>
          <w:lang w:val="it-IT"/>
        </w:rPr>
        <w:t xml:space="preserve">Ai fini del controllo interno, il CDA </w:t>
      </w:r>
      <w:r w:rsidR="00486F1C" w:rsidRPr="006A51BA">
        <w:rPr>
          <w:lang w:val="it-IT"/>
        </w:rPr>
        <w:t>h</w:t>
      </w:r>
      <w:r w:rsidR="004E7951" w:rsidRPr="006A51BA">
        <w:rPr>
          <w:lang w:val="it-IT"/>
        </w:rPr>
        <w:t xml:space="preserve">a </w:t>
      </w:r>
      <w:r w:rsidR="00A55F91">
        <w:rPr>
          <w:lang w:val="it-IT"/>
        </w:rPr>
        <w:t>dato indicazioni affinché</w:t>
      </w:r>
      <w:r w:rsidR="00E81082">
        <w:rPr>
          <w:lang w:val="it-IT"/>
        </w:rPr>
        <w:t xml:space="preserve"> i settori prevedano </w:t>
      </w:r>
      <w:r w:rsidR="00486F1C" w:rsidRPr="006A51BA">
        <w:rPr>
          <w:lang w:val="it-IT"/>
        </w:rPr>
        <w:t xml:space="preserve">che, </w:t>
      </w:r>
      <w:r w:rsidR="00945BDA" w:rsidRPr="006A51BA">
        <w:rPr>
          <w:lang w:val="it-IT"/>
        </w:rPr>
        <w:t>attraverso una serie di verifiche e di</w:t>
      </w:r>
      <w:r w:rsidR="00945BDA" w:rsidRPr="006A51BA">
        <w:rPr>
          <w:w w:val="99"/>
          <w:lang w:val="it-IT"/>
        </w:rPr>
        <w:t xml:space="preserve"> </w:t>
      </w:r>
      <w:r w:rsidR="00945BDA" w:rsidRPr="006A51BA">
        <w:rPr>
          <w:lang w:val="it-IT"/>
        </w:rPr>
        <w:t>procedure</w:t>
      </w:r>
      <w:r w:rsidR="00486F1C" w:rsidRPr="006A51BA">
        <w:rPr>
          <w:lang w:val="it-IT"/>
        </w:rPr>
        <w:t>,</w:t>
      </w:r>
      <w:r w:rsidR="00945BDA" w:rsidRPr="006A51BA">
        <w:rPr>
          <w:lang w:val="it-IT"/>
        </w:rPr>
        <w:t xml:space="preserve"> i controlli e le autorizzazioni non siano mai in capo ad una solo figura</w:t>
      </w:r>
      <w:r w:rsidR="007D3A66">
        <w:rPr>
          <w:lang w:val="it-IT"/>
        </w:rPr>
        <w:t>.</w:t>
      </w:r>
      <w:r w:rsidR="004458A9">
        <w:rPr>
          <w:lang w:val="it-IT"/>
        </w:rPr>
        <w:t xml:space="preserve"> </w:t>
      </w:r>
      <w:r w:rsidR="0074285E">
        <w:rPr>
          <w:lang w:val="it-IT"/>
        </w:rPr>
        <w:t>Inoltre è stato disposto che il ricevimento del p</w:t>
      </w:r>
      <w:r w:rsidR="00DC1308">
        <w:rPr>
          <w:lang w:val="it-IT"/>
        </w:rPr>
        <w:t>ubblico avvenga utilizzando i</w:t>
      </w:r>
      <w:r w:rsidR="0074285E">
        <w:rPr>
          <w:lang w:val="it-IT"/>
        </w:rPr>
        <w:t xml:space="preserve"> canali istituzionali appositamente previsti dalla società.</w:t>
      </w:r>
    </w:p>
    <w:p w14:paraId="311B50EF" w14:textId="77777777" w:rsidR="00945BDA" w:rsidRPr="006A51BA" w:rsidRDefault="00945BDA" w:rsidP="0085551D">
      <w:pPr>
        <w:pStyle w:val="Paragrafoelenco"/>
        <w:numPr>
          <w:ilvl w:val="0"/>
          <w:numId w:val="25"/>
        </w:numPr>
        <w:spacing w:line="276" w:lineRule="auto"/>
        <w:ind w:left="357" w:hanging="357"/>
        <w:rPr>
          <w:b/>
        </w:rPr>
      </w:pPr>
      <w:r w:rsidRPr="006A51BA">
        <w:rPr>
          <w:b/>
        </w:rPr>
        <w:t>Obiettivi e strategie</w:t>
      </w:r>
    </w:p>
    <w:p w14:paraId="7FFCA24F" w14:textId="198C76BD" w:rsidR="00945BDA" w:rsidRPr="006A51BA" w:rsidRDefault="00486F1C" w:rsidP="0085551D">
      <w:pPr>
        <w:pStyle w:val="Corpotesto"/>
        <w:spacing w:line="276" w:lineRule="auto"/>
        <w:ind w:left="357" w:right="113"/>
        <w:jc w:val="both"/>
        <w:rPr>
          <w:lang w:val="it-IT"/>
        </w:rPr>
      </w:pPr>
      <w:r w:rsidRPr="006A51BA">
        <w:rPr>
          <w:lang w:val="it-IT"/>
        </w:rPr>
        <w:t>L</w:t>
      </w:r>
      <w:r w:rsidR="00945BDA" w:rsidRPr="006A51BA">
        <w:rPr>
          <w:lang w:val="it-IT"/>
        </w:rPr>
        <w:t xml:space="preserve">a </w:t>
      </w:r>
      <w:proofErr w:type="spellStart"/>
      <w:r w:rsidR="00945BDA" w:rsidRPr="006A51BA">
        <w:rPr>
          <w:rFonts w:cs="Garamond"/>
          <w:i/>
          <w:lang w:val="it-IT"/>
        </w:rPr>
        <w:t>mission</w:t>
      </w:r>
      <w:proofErr w:type="spellEnd"/>
      <w:r w:rsidR="00945BDA" w:rsidRPr="006A51BA">
        <w:rPr>
          <w:rFonts w:cs="Garamond"/>
          <w:i/>
          <w:lang w:val="it-IT"/>
        </w:rPr>
        <w:t xml:space="preserve"> </w:t>
      </w:r>
      <w:r w:rsidR="00945BDA" w:rsidRPr="006A51BA">
        <w:rPr>
          <w:lang w:val="it-IT"/>
        </w:rPr>
        <w:t>di Hermes è quella di realizzare, attraverso le indicazioni fornite dal Comune di</w:t>
      </w:r>
      <w:r w:rsidR="00945BDA" w:rsidRPr="006A51BA">
        <w:rPr>
          <w:rFonts w:eastAsia="Times New Roman" w:cs="Times New Roman"/>
          <w:w w:val="99"/>
          <w:lang w:val="it-IT"/>
        </w:rPr>
        <w:t xml:space="preserve"> </w:t>
      </w:r>
      <w:r w:rsidR="00945BDA" w:rsidRPr="006A51BA">
        <w:rPr>
          <w:lang w:val="it-IT"/>
        </w:rPr>
        <w:t>Reggio Calabria, una maggiore equità tributaria. Per</w:t>
      </w:r>
      <w:r w:rsidRPr="006A51BA">
        <w:rPr>
          <w:lang w:val="it-IT"/>
        </w:rPr>
        <w:t xml:space="preserve"> raggiungere tale obiettivo </w:t>
      </w:r>
      <w:r w:rsidR="00945BDA" w:rsidRPr="006A51BA">
        <w:rPr>
          <w:lang w:val="it-IT"/>
        </w:rPr>
        <w:t>Hermes</w:t>
      </w:r>
      <w:r w:rsidR="00945BDA" w:rsidRPr="006A51BA">
        <w:rPr>
          <w:rFonts w:eastAsia="Times New Roman" w:cs="Times New Roman"/>
          <w:w w:val="99"/>
          <w:lang w:val="it-IT"/>
        </w:rPr>
        <w:t xml:space="preserve"> </w:t>
      </w:r>
      <w:r w:rsidRPr="006A51BA">
        <w:rPr>
          <w:lang w:val="it-IT"/>
        </w:rPr>
        <w:t xml:space="preserve">osserva </w:t>
      </w:r>
      <w:r w:rsidR="00945BDA" w:rsidRPr="006A51BA">
        <w:rPr>
          <w:lang w:val="it-IT"/>
        </w:rPr>
        <w:t>sia quanto</w:t>
      </w:r>
      <w:r w:rsidRPr="006A51BA">
        <w:rPr>
          <w:lang w:val="it-IT"/>
        </w:rPr>
        <w:t xml:space="preserve"> contenuto </w:t>
      </w:r>
      <w:r w:rsidR="00945BDA" w:rsidRPr="006A51BA">
        <w:rPr>
          <w:lang w:val="it-IT"/>
        </w:rPr>
        <w:t>nel contratto di servizi in ordine alle attività da svolgere, sia</w:t>
      </w:r>
      <w:r w:rsidR="00945BDA" w:rsidRPr="006A51BA">
        <w:rPr>
          <w:rFonts w:eastAsia="Times New Roman" w:cs="Times New Roman"/>
          <w:lang w:val="it-IT"/>
        </w:rPr>
        <w:t xml:space="preserve"> </w:t>
      </w:r>
      <w:r w:rsidR="00945BDA" w:rsidRPr="006A51BA">
        <w:rPr>
          <w:lang w:val="it-IT"/>
        </w:rPr>
        <w:t>le indicazioni che annualmente il Comune di Reggio Calabria fornisce con riguardo agli obiettivi da perseguire, al contenimento dei costi e all’ottimizzazione delle risorse.</w:t>
      </w:r>
      <w:r w:rsidR="004E7951" w:rsidRPr="006A51BA">
        <w:rPr>
          <w:lang w:val="it-IT"/>
        </w:rPr>
        <w:t xml:space="preserve"> </w:t>
      </w:r>
    </w:p>
    <w:p w14:paraId="19EBA777" w14:textId="77777777" w:rsidR="00945BDA" w:rsidRPr="006A51BA" w:rsidRDefault="00945BDA" w:rsidP="0085551D">
      <w:pPr>
        <w:pStyle w:val="Paragrafoelenco"/>
        <w:numPr>
          <w:ilvl w:val="0"/>
          <w:numId w:val="25"/>
        </w:numPr>
        <w:spacing w:line="276" w:lineRule="auto"/>
        <w:ind w:left="357" w:hanging="357"/>
        <w:rPr>
          <w:b/>
        </w:rPr>
      </w:pPr>
      <w:r w:rsidRPr="006A51BA">
        <w:rPr>
          <w:b/>
        </w:rPr>
        <w:t>Flussi informativi e cultura organizzativa</w:t>
      </w:r>
    </w:p>
    <w:p w14:paraId="48DA8CA5" w14:textId="77777777" w:rsidR="00781EB1" w:rsidRPr="00682BAF" w:rsidRDefault="00486F1C" w:rsidP="00781EB1">
      <w:pPr>
        <w:pStyle w:val="Corpotesto"/>
        <w:spacing w:line="276" w:lineRule="auto"/>
        <w:ind w:left="357" w:right="113"/>
        <w:jc w:val="both"/>
        <w:rPr>
          <w:b/>
          <w:lang w:val="it-IT"/>
        </w:rPr>
      </w:pPr>
      <w:r w:rsidRPr="006A51BA">
        <w:rPr>
          <w:lang w:val="it-IT"/>
        </w:rPr>
        <w:t>L</w:t>
      </w:r>
      <w:r w:rsidR="00945BDA" w:rsidRPr="006A51BA">
        <w:rPr>
          <w:lang w:val="it-IT"/>
        </w:rPr>
        <w:t xml:space="preserve">a </w:t>
      </w:r>
      <w:proofErr w:type="spellStart"/>
      <w:r w:rsidRPr="006A51BA">
        <w:rPr>
          <w:lang w:val="it-IT"/>
        </w:rPr>
        <w:t>governance</w:t>
      </w:r>
      <w:proofErr w:type="spellEnd"/>
      <w:r w:rsidRPr="006A51BA">
        <w:rPr>
          <w:lang w:val="it-IT"/>
        </w:rPr>
        <w:t xml:space="preserve"> </w:t>
      </w:r>
      <w:r w:rsidR="00945BDA" w:rsidRPr="006A51BA">
        <w:rPr>
          <w:lang w:val="it-IT"/>
        </w:rPr>
        <w:t xml:space="preserve">di Hermes </w:t>
      </w:r>
      <w:r w:rsidRPr="006A51BA">
        <w:rPr>
          <w:lang w:val="it-IT"/>
        </w:rPr>
        <w:t xml:space="preserve">intende mettere in atto </w:t>
      </w:r>
      <w:r w:rsidR="00945BDA" w:rsidRPr="006A51BA">
        <w:rPr>
          <w:lang w:val="it-IT"/>
        </w:rPr>
        <w:t>una comunicazione immediata ed</w:t>
      </w:r>
      <w:r w:rsidR="00945BDA" w:rsidRPr="006A51BA">
        <w:rPr>
          <w:w w:val="99"/>
          <w:lang w:val="it-IT"/>
        </w:rPr>
        <w:t xml:space="preserve"> </w:t>
      </w:r>
      <w:r w:rsidR="00945BDA" w:rsidRPr="006A51BA">
        <w:rPr>
          <w:lang w:val="it-IT"/>
        </w:rPr>
        <w:t>agevole facendo sì che le indicazioni che partono dalla direzione arrivino in breve tempo e vengano</w:t>
      </w:r>
      <w:r w:rsidR="00945BDA" w:rsidRPr="006A51BA">
        <w:rPr>
          <w:w w:val="99"/>
          <w:lang w:val="it-IT"/>
        </w:rPr>
        <w:t xml:space="preserve"> </w:t>
      </w:r>
      <w:r w:rsidR="00945BDA" w:rsidRPr="006A51BA">
        <w:rPr>
          <w:lang w:val="it-IT"/>
        </w:rPr>
        <w:t xml:space="preserve">acquisite da tutti i livelli tramite </w:t>
      </w:r>
      <w:r w:rsidRPr="006A51BA">
        <w:rPr>
          <w:lang w:val="it-IT"/>
        </w:rPr>
        <w:t>c</w:t>
      </w:r>
      <w:r w:rsidR="00945BDA" w:rsidRPr="006A51BA">
        <w:rPr>
          <w:lang w:val="it-IT"/>
        </w:rPr>
        <w:t>ircolari, modulistica, procedure, istruzioni di lavoro, manuali e</w:t>
      </w:r>
      <w:r w:rsidR="00945BDA" w:rsidRPr="006A51BA">
        <w:rPr>
          <w:w w:val="99"/>
          <w:lang w:val="it-IT"/>
        </w:rPr>
        <w:t xml:space="preserve"> </w:t>
      </w:r>
      <w:r w:rsidR="00945BDA" w:rsidRPr="006A51BA">
        <w:rPr>
          <w:lang w:val="it-IT"/>
        </w:rPr>
        <w:t>comunicazioni interne.</w:t>
      </w:r>
      <w:r w:rsidR="00781EB1">
        <w:rPr>
          <w:lang w:val="it-IT"/>
        </w:rPr>
        <w:t xml:space="preserve"> A tal fine, in data 05.07.2021, è stata approvata la “</w:t>
      </w:r>
      <w:r w:rsidR="00781EB1" w:rsidRPr="00781EB1">
        <w:rPr>
          <w:i/>
          <w:lang w:val="it-IT"/>
        </w:rPr>
        <w:t>Procedura flussi informativi verso RPCT, ODV e Sindaco Unico con allegato Informazioni obbligatorie in materia di trasparenza</w:t>
      </w:r>
      <w:r w:rsidR="00781EB1">
        <w:rPr>
          <w:lang w:val="it-IT"/>
        </w:rPr>
        <w:t>”</w:t>
      </w:r>
      <w:r w:rsidR="00781EB1" w:rsidRPr="00682BAF">
        <w:rPr>
          <w:b/>
          <w:lang w:val="it-IT"/>
        </w:rPr>
        <w:t xml:space="preserve"> </w:t>
      </w:r>
    </w:p>
    <w:p w14:paraId="6B181874" w14:textId="2FF799F8" w:rsidR="00945BDA" w:rsidRPr="006A51BA" w:rsidRDefault="00945BDA" w:rsidP="00781EB1">
      <w:pPr>
        <w:pStyle w:val="Paragrafoelenco"/>
        <w:numPr>
          <w:ilvl w:val="0"/>
          <w:numId w:val="25"/>
        </w:numPr>
        <w:spacing w:line="276" w:lineRule="auto"/>
        <w:ind w:left="357" w:hanging="357"/>
        <w:rPr>
          <w:b/>
        </w:rPr>
      </w:pPr>
      <w:r w:rsidRPr="006A51BA">
        <w:rPr>
          <w:b/>
        </w:rPr>
        <w:t>Cultura dell’etica</w:t>
      </w:r>
    </w:p>
    <w:p w14:paraId="166F0777" w14:textId="17E927BD" w:rsidR="00945BDA" w:rsidRPr="006A51BA" w:rsidRDefault="00486F1C" w:rsidP="0085551D">
      <w:pPr>
        <w:pStyle w:val="Corpotesto"/>
        <w:spacing w:line="276" w:lineRule="auto"/>
        <w:ind w:left="357" w:right="176"/>
        <w:rPr>
          <w:lang w:val="it-IT"/>
        </w:rPr>
      </w:pPr>
      <w:r w:rsidRPr="006A51BA">
        <w:rPr>
          <w:lang w:val="it-IT"/>
        </w:rPr>
        <w:t>Per promuovere e diffondere una cultura impronta sull’etica e la legalità, Hermes</w:t>
      </w:r>
      <w:r w:rsidR="00186529">
        <w:rPr>
          <w:lang w:val="it-IT"/>
        </w:rPr>
        <w:t>, nel corso del 2023</w:t>
      </w:r>
      <w:r w:rsidR="004462D9">
        <w:rPr>
          <w:lang w:val="it-IT"/>
        </w:rPr>
        <w:t>,</w:t>
      </w:r>
      <w:r w:rsidRPr="006A51BA">
        <w:rPr>
          <w:lang w:val="it-IT"/>
        </w:rPr>
        <w:t xml:space="preserve"> ha predisposto un</w:t>
      </w:r>
      <w:r w:rsidR="00186529">
        <w:rPr>
          <w:lang w:val="it-IT"/>
        </w:rPr>
        <w:t xml:space="preserve"> corso formativo sull’</w:t>
      </w:r>
      <w:r w:rsidR="004462D9">
        <w:rPr>
          <w:lang w:val="it-IT"/>
        </w:rPr>
        <w:t xml:space="preserve"> aggiornamento del</w:t>
      </w:r>
      <w:r w:rsidRPr="006A51BA">
        <w:rPr>
          <w:lang w:val="it-IT"/>
        </w:rPr>
        <w:t xml:space="preserve"> </w:t>
      </w:r>
      <w:r w:rsidR="004C6093" w:rsidRPr="006A51BA">
        <w:rPr>
          <w:lang w:val="it-IT"/>
        </w:rPr>
        <w:t>Codice Etico</w:t>
      </w:r>
      <w:r w:rsidR="00186529">
        <w:rPr>
          <w:lang w:val="it-IT"/>
        </w:rPr>
        <w:t xml:space="preserve"> rivolto a tutto il personale. Inoltre Hermes</w:t>
      </w:r>
      <w:r w:rsidRPr="006A51BA">
        <w:rPr>
          <w:lang w:val="it-IT"/>
        </w:rPr>
        <w:t xml:space="preserve"> intende promuovere interventi organizzativi mirati alla promozione della legalità</w:t>
      </w:r>
      <w:r w:rsidR="00186529">
        <w:rPr>
          <w:lang w:val="it-IT"/>
        </w:rPr>
        <w:t xml:space="preserve"> e pianificare ulteriori aggiornamenti del predetto Codice Etico</w:t>
      </w:r>
      <w:r w:rsidRPr="006A51BA">
        <w:rPr>
          <w:lang w:val="it-IT"/>
        </w:rPr>
        <w:t xml:space="preserve">. </w:t>
      </w:r>
    </w:p>
    <w:p w14:paraId="3C7E144E" w14:textId="77777777" w:rsidR="00945BDA" w:rsidRPr="006A51BA" w:rsidRDefault="00945BDA" w:rsidP="0085551D">
      <w:pPr>
        <w:pStyle w:val="Paragrafoelenco"/>
        <w:numPr>
          <w:ilvl w:val="0"/>
          <w:numId w:val="25"/>
        </w:numPr>
        <w:spacing w:line="276" w:lineRule="auto"/>
        <w:ind w:left="357" w:hanging="357"/>
        <w:rPr>
          <w:b/>
        </w:rPr>
      </w:pPr>
      <w:r w:rsidRPr="006A51BA">
        <w:rPr>
          <w:b/>
        </w:rPr>
        <w:t>Mappatura dei processi</w:t>
      </w:r>
    </w:p>
    <w:p w14:paraId="158BEE63" w14:textId="020A8674" w:rsidR="009048ED" w:rsidRDefault="00486F1C" w:rsidP="0085551D">
      <w:pPr>
        <w:pStyle w:val="Corpotesto"/>
        <w:spacing w:line="276" w:lineRule="auto"/>
        <w:ind w:left="357" w:right="181"/>
        <w:jc w:val="both"/>
        <w:rPr>
          <w:lang w:val="it-IT"/>
        </w:rPr>
      </w:pPr>
      <w:r w:rsidRPr="006A51BA">
        <w:rPr>
          <w:lang w:val="it-IT"/>
        </w:rPr>
        <w:t xml:space="preserve">Sulla base di quanto effettuato nel Piano </w:t>
      </w:r>
      <w:r w:rsidR="004458A9" w:rsidRPr="006A51BA">
        <w:rPr>
          <w:lang w:val="it-IT"/>
        </w:rPr>
        <w:t>20</w:t>
      </w:r>
      <w:r w:rsidR="0083213F">
        <w:rPr>
          <w:lang w:val="it-IT"/>
        </w:rPr>
        <w:t>2</w:t>
      </w:r>
      <w:r w:rsidR="002C329C">
        <w:rPr>
          <w:lang w:val="it-IT"/>
        </w:rPr>
        <w:t>3</w:t>
      </w:r>
      <w:r w:rsidRPr="006A51BA">
        <w:rPr>
          <w:lang w:val="it-IT"/>
        </w:rPr>
        <w:t>-</w:t>
      </w:r>
      <w:r w:rsidR="004458A9" w:rsidRPr="006A51BA">
        <w:rPr>
          <w:lang w:val="it-IT"/>
        </w:rPr>
        <w:t>202</w:t>
      </w:r>
      <w:r w:rsidR="002C329C">
        <w:rPr>
          <w:lang w:val="it-IT"/>
        </w:rPr>
        <w:t>5</w:t>
      </w:r>
      <w:r w:rsidRPr="006A51BA">
        <w:rPr>
          <w:lang w:val="it-IT"/>
        </w:rPr>
        <w:t>, è</w:t>
      </w:r>
      <w:r w:rsidR="00945BDA" w:rsidRPr="006A51BA">
        <w:rPr>
          <w:lang w:val="it-IT"/>
        </w:rPr>
        <w:t xml:space="preserve"> stata </w:t>
      </w:r>
      <w:r w:rsidR="00AF1F78">
        <w:rPr>
          <w:lang w:val="it-IT"/>
        </w:rPr>
        <w:t>aggiornata</w:t>
      </w:r>
      <w:r w:rsidR="00D02B22">
        <w:rPr>
          <w:lang w:val="it-IT"/>
        </w:rPr>
        <w:t>, con una generale conferma,</w:t>
      </w:r>
      <w:r w:rsidR="00AF1F78">
        <w:rPr>
          <w:lang w:val="it-IT"/>
        </w:rPr>
        <w:t xml:space="preserve"> la </w:t>
      </w:r>
      <w:r w:rsidR="00945BDA" w:rsidRPr="006A51BA">
        <w:rPr>
          <w:lang w:val="it-IT"/>
        </w:rPr>
        <w:t xml:space="preserve">mappatura dei processi </w:t>
      </w:r>
      <w:r w:rsidR="00AF1F78">
        <w:rPr>
          <w:lang w:val="it-IT"/>
        </w:rPr>
        <w:t xml:space="preserve">e la </w:t>
      </w:r>
      <w:r w:rsidR="00945BDA" w:rsidRPr="006A51BA">
        <w:rPr>
          <w:lang w:val="it-IT"/>
        </w:rPr>
        <w:t>relativa valutazione del rischio</w:t>
      </w:r>
      <w:r w:rsidR="00A332FC" w:rsidRPr="006A51BA">
        <w:rPr>
          <w:lang w:val="it-IT"/>
        </w:rPr>
        <w:t xml:space="preserve"> </w:t>
      </w:r>
      <w:r w:rsidR="00AF1F78">
        <w:rPr>
          <w:lang w:val="it-IT"/>
        </w:rPr>
        <w:t xml:space="preserve">da parte dei singoli responsabili di settore/ufficio, </w:t>
      </w:r>
      <w:r w:rsidR="00A332FC" w:rsidRPr="006A51BA">
        <w:rPr>
          <w:lang w:val="it-IT"/>
        </w:rPr>
        <w:t xml:space="preserve">per quanto di competenza della L. </w:t>
      </w:r>
      <w:proofErr w:type="gramStart"/>
      <w:r w:rsidR="00A332FC" w:rsidRPr="006A51BA">
        <w:rPr>
          <w:lang w:val="it-IT"/>
        </w:rPr>
        <w:t>190</w:t>
      </w:r>
      <w:r w:rsidR="00D02B22">
        <w:rPr>
          <w:lang w:val="it-IT"/>
        </w:rPr>
        <w:t xml:space="preserve"> </w:t>
      </w:r>
      <w:r w:rsidR="00945BDA" w:rsidRPr="006A51BA">
        <w:rPr>
          <w:lang w:val="it-IT"/>
        </w:rPr>
        <w:t>.</w:t>
      </w:r>
      <w:proofErr w:type="gramEnd"/>
      <w:r w:rsidR="00AF1F78">
        <w:rPr>
          <w:lang w:val="it-IT"/>
        </w:rPr>
        <w:t xml:space="preserve"> </w:t>
      </w:r>
    </w:p>
    <w:p w14:paraId="30BFF859" w14:textId="200B653E" w:rsidR="00845E73" w:rsidRDefault="009048ED" w:rsidP="00B82FE7">
      <w:pPr>
        <w:pStyle w:val="Corpotesto"/>
        <w:spacing w:line="276" w:lineRule="auto"/>
        <w:ind w:left="357" w:right="119"/>
        <w:jc w:val="both"/>
        <w:rPr>
          <w:lang w:val="it-IT"/>
        </w:rPr>
      </w:pPr>
      <w:r>
        <w:rPr>
          <w:lang w:val="it-IT"/>
        </w:rPr>
        <w:t>Per gli uffici di nuova costituzione</w:t>
      </w:r>
      <w:r w:rsidR="00845E73">
        <w:rPr>
          <w:lang w:val="it-IT"/>
        </w:rPr>
        <w:t>, stante</w:t>
      </w:r>
      <w:r w:rsidR="00AB1103">
        <w:rPr>
          <w:lang w:val="it-IT"/>
        </w:rPr>
        <w:t xml:space="preserve"> la continua ristrutturazione aziendale in corso e</w:t>
      </w:r>
      <w:r w:rsidR="00845E73">
        <w:rPr>
          <w:lang w:val="it-IT"/>
        </w:rPr>
        <w:t xml:space="preserve"> l’esiguità del tempo a disposizion</w:t>
      </w:r>
      <w:r w:rsidR="0083213F">
        <w:rPr>
          <w:lang w:val="it-IT"/>
        </w:rPr>
        <w:t>e prima della scadenza del 31.01.202</w:t>
      </w:r>
      <w:r w:rsidR="002C329C">
        <w:rPr>
          <w:lang w:val="it-IT"/>
        </w:rPr>
        <w:t>4</w:t>
      </w:r>
      <w:r w:rsidR="00845E73">
        <w:rPr>
          <w:lang w:val="it-IT"/>
        </w:rPr>
        <w:t>,</w:t>
      </w:r>
      <w:r>
        <w:rPr>
          <w:lang w:val="it-IT"/>
        </w:rPr>
        <w:t xml:space="preserve"> si evidenzia che</w:t>
      </w:r>
      <w:r w:rsidR="00845E73">
        <w:rPr>
          <w:lang w:val="it-IT"/>
        </w:rPr>
        <w:t>:</w:t>
      </w:r>
    </w:p>
    <w:p w14:paraId="4D9B60A1" w14:textId="4FC7A94D" w:rsidR="00845E73" w:rsidRDefault="009048ED" w:rsidP="00B82FE7">
      <w:pPr>
        <w:pStyle w:val="Corpotesto"/>
        <w:numPr>
          <w:ilvl w:val="0"/>
          <w:numId w:val="36"/>
        </w:numPr>
        <w:spacing w:line="276" w:lineRule="auto"/>
        <w:ind w:right="119"/>
        <w:jc w:val="both"/>
        <w:rPr>
          <w:lang w:val="it-IT"/>
        </w:rPr>
      </w:pPr>
      <w:proofErr w:type="gramStart"/>
      <w:r>
        <w:rPr>
          <w:lang w:val="it-IT"/>
        </w:rPr>
        <w:t>per</w:t>
      </w:r>
      <w:proofErr w:type="gramEnd"/>
      <w:r>
        <w:rPr>
          <w:lang w:val="it-IT"/>
        </w:rPr>
        <w:t xml:space="preserve"> l’Area di Staff </w:t>
      </w:r>
      <w:r w:rsidR="00845E73">
        <w:rPr>
          <w:lang w:val="it-IT"/>
        </w:rPr>
        <w:t>è stata effettuata la mappatura dei processi e mantenuta la valutazione de</w:t>
      </w:r>
      <w:r w:rsidR="0083213F">
        <w:rPr>
          <w:lang w:val="it-IT"/>
        </w:rPr>
        <w:t>i rischi, effettuata per il 202</w:t>
      </w:r>
      <w:r w:rsidR="002C329C">
        <w:rPr>
          <w:lang w:val="it-IT"/>
        </w:rPr>
        <w:t>3</w:t>
      </w:r>
      <w:r w:rsidR="00845E73">
        <w:rPr>
          <w:lang w:val="it-IT"/>
        </w:rPr>
        <w:t xml:space="preserve">, </w:t>
      </w:r>
      <w:r w:rsidR="00D5452B">
        <w:rPr>
          <w:lang w:val="it-IT"/>
        </w:rPr>
        <w:t xml:space="preserve"> così come </w:t>
      </w:r>
      <w:r w:rsidR="00845E73">
        <w:rPr>
          <w:lang w:val="it-IT"/>
        </w:rPr>
        <w:t>per quei settori/uffici già presenti in azienda.  Nel corso de</w:t>
      </w:r>
      <w:r w:rsidR="0083213F">
        <w:rPr>
          <w:lang w:val="it-IT"/>
        </w:rPr>
        <w:t>l 202</w:t>
      </w:r>
      <w:r w:rsidR="002C329C">
        <w:rPr>
          <w:lang w:val="it-IT"/>
        </w:rPr>
        <w:t>4</w:t>
      </w:r>
      <w:r w:rsidR="0083213F">
        <w:rPr>
          <w:lang w:val="it-IT"/>
        </w:rPr>
        <w:t xml:space="preserve"> s</w:t>
      </w:r>
      <w:r w:rsidR="0085724E">
        <w:rPr>
          <w:lang w:val="it-IT"/>
        </w:rPr>
        <w:t>arà</w:t>
      </w:r>
      <w:r w:rsidR="00845E73">
        <w:rPr>
          <w:lang w:val="it-IT"/>
        </w:rPr>
        <w:t xml:space="preserve"> effettuata una nuova valutazione dei rischi a cura degli attuali responsabili. </w:t>
      </w:r>
    </w:p>
    <w:p w14:paraId="7C95666B" w14:textId="4735E0FE" w:rsidR="00845E73" w:rsidRDefault="00845E73" w:rsidP="00B82FE7">
      <w:pPr>
        <w:pStyle w:val="Corpotesto"/>
        <w:numPr>
          <w:ilvl w:val="0"/>
          <w:numId w:val="36"/>
        </w:numPr>
        <w:spacing w:line="276" w:lineRule="auto"/>
        <w:ind w:right="119"/>
        <w:jc w:val="both"/>
        <w:rPr>
          <w:lang w:val="it-IT"/>
        </w:rPr>
      </w:pPr>
      <w:proofErr w:type="gramStart"/>
      <w:r>
        <w:rPr>
          <w:lang w:val="it-IT"/>
        </w:rPr>
        <w:t>per</w:t>
      </w:r>
      <w:proofErr w:type="gramEnd"/>
      <w:r>
        <w:rPr>
          <w:lang w:val="it-IT"/>
        </w:rPr>
        <w:t xml:space="preserve"> gli uffici Notificazioni e Riscossione Coattiva, mappatura e valutazione dei rischi saranno oggetto di specifi</w:t>
      </w:r>
      <w:r w:rsidR="00C055E5">
        <w:rPr>
          <w:lang w:val="it-IT"/>
        </w:rPr>
        <w:t>co intervento nel corso del 202</w:t>
      </w:r>
      <w:r w:rsidR="00D02B22">
        <w:rPr>
          <w:lang w:val="it-IT"/>
        </w:rPr>
        <w:t>4</w:t>
      </w:r>
      <w:r>
        <w:rPr>
          <w:lang w:val="it-IT"/>
        </w:rPr>
        <w:t>.</w:t>
      </w:r>
    </w:p>
    <w:p w14:paraId="430045FD" w14:textId="7E32DDCC" w:rsidR="009048ED" w:rsidRPr="006A51BA" w:rsidRDefault="00845E73" w:rsidP="00B82FE7">
      <w:pPr>
        <w:pStyle w:val="Corpotesto"/>
        <w:spacing w:line="276" w:lineRule="auto"/>
        <w:ind w:left="394" w:right="119"/>
        <w:jc w:val="both"/>
        <w:rPr>
          <w:lang w:val="it-IT"/>
        </w:rPr>
      </w:pPr>
      <w:r>
        <w:rPr>
          <w:lang w:val="it-IT"/>
        </w:rPr>
        <w:t>.</w:t>
      </w:r>
      <w:r w:rsidR="009048ED">
        <w:rPr>
          <w:lang w:val="it-IT"/>
        </w:rPr>
        <w:t xml:space="preserve"> </w:t>
      </w:r>
    </w:p>
    <w:p w14:paraId="710286BD" w14:textId="77777777" w:rsidR="00C71A91" w:rsidRPr="006A51BA" w:rsidRDefault="00C71A91" w:rsidP="0085551D">
      <w:pPr>
        <w:pStyle w:val="Titolo2"/>
        <w:spacing w:line="276" w:lineRule="auto"/>
        <w:ind w:left="0" w:firstLine="0"/>
      </w:pPr>
    </w:p>
    <w:p w14:paraId="3B56F36C" w14:textId="558A0FE7" w:rsidR="00861D50" w:rsidRPr="006A51BA" w:rsidRDefault="0085551D" w:rsidP="0085551D">
      <w:pPr>
        <w:pStyle w:val="Titolo2"/>
        <w:spacing w:line="276" w:lineRule="auto"/>
        <w:ind w:left="0" w:firstLine="0"/>
      </w:pPr>
      <w:bookmarkStart w:id="22" w:name="_Toc93389983"/>
      <w:r w:rsidRPr="006A51BA">
        <w:t xml:space="preserve">3.3 </w:t>
      </w:r>
      <w:r w:rsidR="00486F1C" w:rsidRPr="006A51BA">
        <w:t>V</w:t>
      </w:r>
      <w:r w:rsidR="00684355" w:rsidRPr="006A51BA">
        <w:t>alutazione del rischio</w:t>
      </w:r>
      <w:bookmarkEnd w:id="22"/>
    </w:p>
    <w:p w14:paraId="11C536D3" w14:textId="2C199517" w:rsidR="00684355" w:rsidRPr="006A51BA" w:rsidRDefault="0085551D" w:rsidP="0085551D">
      <w:pPr>
        <w:pStyle w:val="Titolo3"/>
        <w:spacing w:line="276" w:lineRule="auto"/>
        <w:jc w:val="both"/>
        <w:rPr>
          <w:u w:color="000000"/>
        </w:rPr>
      </w:pPr>
      <w:bookmarkStart w:id="23" w:name="_Toc93389984"/>
      <w:r w:rsidRPr="006A51BA">
        <w:rPr>
          <w:u w:color="000000"/>
        </w:rPr>
        <w:t xml:space="preserve">3.3.1 </w:t>
      </w:r>
      <w:r w:rsidR="00684355" w:rsidRPr="006A51BA">
        <w:rPr>
          <w:u w:color="000000"/>
        </w:rPr>
        <w:t>Le aree di rischio</w:t>
      </w:r>
      <w:bookmarkEnd w:id="23"/>
      <w:r w:rsidR="00684355" w:rsidRPr="006A51BA">
        <w:rPr>
          <w:u w:color="000000"/>
        </w:rPr>
        <w:t xml:space="preserve"> </w:t>
      </w:r>
    </w:p>
    <w:p w14:paraId="55D50628" w14:textId="3DBF1B9C"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Per “Aree” si intendono, ai presenti fini, aggregati omogenei di procedimenti, procedure e attività </w:t>
      </w:r>
      <w:r w:rsidR="004036CF" w:rsidRPr="006A51BA">
        <w:rPr>
          <w:rFonts w:eastAsia="Calibri" w:cs="Calibri"/>
          <w:szCs w:val="24"/>
        </w:rPr>
        <w:t>amministrative; le</w:t>
      </w:r>
      <w:r w:rsidRPr="006A51BA">
        <w:rPr>
          <w:rFonts w:eastAsia="Calibri" w:cs="Calibri"/>
          <w:szCs w:val="24"/>
        </w:rPr>
        <w:t xml:space="preserve"> “Aree a rischio corruzione” sono quegli aggregati che si valutano, in base alle informazioni disponibili, maggiormente esposti al rischio corruzione.  </w:t>
      </w:r>
    </w:p>
    <w:p w14:paraId="685A0DA3" w14:textId="77777777"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Attraverso l’individuazione delle aree di rischio si fanno emerg</w:t>
      </w:r>
      <w:r w:rsidR="00A332FC" w:rsidRPr="006A51BA">
        <w:rPr>
          <w:rFonts w:eastAsia="Calibri" w:cs="Calibri"/>
          <w:szCs w:val="24"/>
        </w:rPr>
        <w:t xml:space="preserve">ere le attività della </w:t>
      </w:r>
      <w:r w:rsidR="00290EE5" w:rsidRPr="006A51BA">
        <w:rPr>
          <w:rFonts w:eastAsia="Calibri" w:cs="Calibri"/>
          <w:szCs w:val="24"/>
        </w:rPr>
        <w:t xml:space="preserve">società </w:t>
      </w:r>
      <w:r w:rsidRPr="006A51BA">
        <w:rPr>
          <w:rFonts w:eastAsia="Calibri" w:cs="Calibri"/>
          <w:szCs w:val="24"/>
        </w:rPr>
        <w:t xml:space="preserve">che devono essere presidiate più delle altre, mediante l’implementazione di misure di prevenzione.  </w:t>
      </w:r>
    </w:p>
    <w:p w14:paraId="61CA0FA3" w14:textId="7B20CB08"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L’individuazione delle aree di rischio, è il risultato di un processo complesso, che presuppone la valutazione del rischio da realizzarsi attraverso la verifica dell’impatto dell’eventuale fenomeno corruttivo sui singoli processi svolti </w:t>
      </w:r>
      <w:r w:rsidR="00486F1C" w:rsidRPr="006A51BA">
        <w:rPr>
          <w:rFonts w:eastAsia="Calibri" w:cs="Calibri"/>
          <w:szCs w:val="24"/>
        </w:rPr>
        <w:t>nella società.</w:t>
      </w:r>
      <w:r w:rsidRPr="006A51BA">
        <w:rPr>
          <w:rFonts w:eastAsia="Calibri" w:cs="Calibri"/>
          <w:szCs w:val="24"/>
        </w:rPr>
        <w:t xml:space="preserve"> Il P.N.A. ha fornito due definizioni utili, al fine di effettuare la mappatura dei processi posti in essere dalla Pubblica </w:t>
      </w:r>
      <w:r w:rsidR="004E52B8" w:rsidRPr="006A51BA">
        <w:rPr>
          <w:rFonts w:eastAsia="Calibri" w:cs="Calibri"/>
          <w:szCs w:val="24"/>
        </w:rPr>
        <w:t>Amministrazione</w:t>
      </w:r>
      <w:r w:rsidRPr="006A51BA">
        <w:rPr>
          <w:rFonts w:eastAsia="Calibri" w:cs="Calibri"/>
          <w:szCs w:val="24"/>
        </w:rPr>
        <w:t xml:space="preserve">: </w:t>
      </w:r>
    </w:p>
    <w:p w14:paraId="1FC6CFDC" w14:textId="77777777" w:rsidR="00684355" w:rsidRPr="006A51BA" w:rsidRDefault="00684355" w:rsidP="0085551D">
      <w:pPr>
        <w:numPr>
          <w:ilvl w:val="0"/>
          <w:numId w:val="9"/>
        </w:numPr>
        <w:spacing w:after="5" w:line="276" w:lineRule="auto"/>
        <w:ind w:right="100"/>
        <w:rPr>
          <w:rFonts w:eastAsia="Calibri" w:cs="Calibri"/>
          <w:szCs w:val="24"/>
        </w:rPr>
      </w:pPr>
      <w:proofErr w:type="gramStart"/>
      <w:r w:rsidRPr="006A51BA">
        <w:rPr>
          <w:rFonts w:eastAsia="Calibri" w:cs="Calibri"/>
          <w:szCs w:val="24"/>
        </w:rPr>
        <w:t>per</w:t>
      </w:r>
      <w:proofErr w:type="gramEnd"/>
      <w:r w:rsidRPr="006A51BA">
        <w:rPr>
          <w:rFonts w:eastAsia="Calibri" w:cs="Calibri"/>
          <w:szCs w:val="24"/>
        </w:rPr>
        <w:t xml:space="preserve"> </w:t>
      </w:r>
      <w:r w:rsidRPr="006A51BA">
        <w:rPr>
          <w:rFonts w:eastAsia="Calibri" w:cs="Calibri"/>
          <w:i/>
          <w:szCs w:val="24"/>
        </w:rPr>
        <w:t>“rischio”</w:t>
      </w:r>
      <w:r w:rsidR="001E7C6D" w:rsidRPr="006A51BA">
        <w:rPr>
          <w:rFonts w:eastAsia="Calibri" w:cs="Calibri"/>
          <w:i/>
          <w:szCs w:val="24"/>
        </w:rPr>
        <w:t xml:space="preserve"> </w:t>
      </w:r>
      <w:r w:rsidRPr="006A51BA">
        <w:rPr>
          <w:rFonts w:eastAsia="Calibri" w:cs="Calibri"/>
          <w:szCs w:val="24"/>
        </w:rPr>
        <w:t>si deve intendere l’effetto dell’incertezza sul corretto perseguimento dell’interesse pubblico e, quindi sull’obiettivo istituzionale dell</w:t>
      </w:r>
      <w:r w:rsidR="001E7C6D" w:rsidRPr="006A51BA">
        <w:rPr>
          <w:rFonts w:eastAsia="Calibri" w:cs="Calibri"/>
          <w:szCs w:val="24"/>
        </w:rPr>
        <w:t>a società</w:t>
      </w:r>
      <w:r w:rsidRPr="006A51BA">
        <w:rPr>
          <w:rFonts w:eastAsia="Calibri" w:cs="Calibri"/>
          <w:szCs w:val="24"/>
        </w:rPr>
        <w:t xml:space="preserve"> dovuto alla possibilità che si verifichi un dato evento; </w:t>
      </w:r>
    </w:p>
    <w:p w14:paraId="2920F720" w14:textId="77777777" w:rsidR="00684355" w:rsidRPr="006A51BA" w:rsidRDefault="00684355" w:rsidP="0085551D">
      <w:pPr>
        <w:numPr>
          <w:ilvl w:val="0"/>
          <w:numId w:val="9"/>
        </w:numPr>
        <w:spacing w:after="5" w:line="276" w:lineRule="auto"/>
        <w:ind w:right="100"/>
        <w:rPr>
          <w:rFonts w:eastAsia="Calibri" w:cs="Calibri"/>
          <w:szCs w:val="24"/>
        </w:rPr>
      </w:pPr>
      <w:proofErr w:type="gramStart"/>
      <w:r w:rsidRPr="006A51BA">
        <w:rPr>
          <w:rFonts w:eastAsia="Calibri" w:cs="Calibri"/>
          <w:szCs w:val="24"/>
        </w:rPr>
        <w:t>per</w:t>
      </w:r>
      <w:proofErr w:type="gramEnd"/>
      <w:r w:rsidRPr="006A51BA">
        <w:rPr>
          <w:rFonts w:eastAsia="Calibri" w:cs="Calibri"/>
          <w:szCs w:val="24"/>
        </w:rPr>
        <w:t xml:space="preserve"> </w:t>
      </w:r>
      <w:r w:rsidRPr="006A51BA">
        <w:rPr>
          <w:rFonts w:eastAsia="Calibri" w:cs="Calibri"/>
          <w:i/>
          <w:szCs w:val="24"/>
        </w:rPr>
        <w:t>“evento”</w:t>
      </w:r>
      <w:r w:rsidRPr="006A51BA">
        <w:rPr>
          <w:rFonts w:eastAsia="Calibri" w:cs="Calibri"/>
          <w:szCs w:val="24"/>
        </w:rPr>
        <w:t xml:space="preserve"> si deve intendere il verificarsi o il modificarsi di un insieme di circostanze che </w:t>
      </w:r>
      <w:r w:rsidR="001E7C6D" w:rsidRPr="006A51BA">
        <w:rPr>
          <w:rFonts w:eastAsia="Calibri" w:cs="Calibri"/>
          <w:szCs w:val="24"/>
        </w:rPr>
        <w:t>si frappongono</w:t>
      </w:r>
      <w:r w:rsidRPr="006A51BA">
        <w:rPr>
          <w:rFonts w:eastAsia="Calibri" w:cs="Calibri"/>
          <w:szCs w:val="24"/>
        </w:rPr>
        <w:t xml:space="preserve"> o si oppongono al perseguimento dell’obiettivo istituzionale dell’ente. </w:t>
      </w:r>
    </w:p>
    <w:p w14:paraId="70B5560C" w14:textId="77777777"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La Legge 190/ 2012 ha già individuato delle particolari aree di rischio, comuni a tutte le amministrazioni, che sono riconducibili ai seguenti procedimenti (art. 1, comma 16), c.d. “Aree di rischio obbligatorie”: </w:t>
      </w:r>
    </w:p>
    <w:p w14:paraId="77B2F8E0" w14:textId="77777777" w:rsidR="00684355" w:rsidRPr="006A51BA" w:rsidRDefault="00684355" w:rsidP="0085551D">
      <w:pPr>
        <w:numPr>
          <w:ilvl w:val="0"/>
          <w:numId w:val="10"/>
        </w:numPr>
        <w:spacing w:after="5" w:line="276" w:lineRule="auto"/>
        <w:ind w:right="100"/>
        <w:rPr>
          <w:rFonts w:eastAsia="Calibri" w:cs="Calibri"/>
          <w:szCs w:val="24"/>
        </w:rPr>
      </w:pPr>
      <w:proofErr w:type="gramStart"/>
      <w:r w:rsidRPr="006A51BA">
        <w:rPr>
          <w:rFonts w:eastAsia="Calibri" w:cs="Calibri"/>
          <w:szCs w:val="24"/>
        </w:rPr>
        <w:t>autorizzazione</w:t>
      </w:r>
      <w:proofErr w:type="gramEnd"/>
      <w:r w:rsidRPr="006A51BA">
        <w:rPr>
          <w:rFonts w:eastAsia="Calibri" w:cs="Calibri"/>
          <w:szCs w:val="24"/>
        </w:rPr>
        <w:t xml:space="preserve"> concessione; </w:t>
      </w:r>
    </w:p>
    <w:p w14:paraId="2802A695" w14:textId="77777777" w:rsidR="00684355" w:rsidRPr="006A51BA" w:rsidRDefault="00684355" w:rsidP="0085551D">
      <w:pPr>
        <w:numPr>
          <w:ilvl w:val="0"/>
          <w:numId w:val="10"/>
        </w:numPr>
        <w:spacing w:after="5" w:line="276" w:lineRule="auto"/>
        <w:ind w:right="100"/>
        <w:rPr>
          <w:rFonts w:eastAsia="Calibri" w:cs="Calibri"/>
          <w:szCs w:val="24"/>
        </w:rPr>
      </w:pPr>
      <w:proofErr w:type="gramStart"/>
      <w:r w:rsidRPr="006A51BA">
        <w:rPr>
          <w:rFonts w:eastAsia="Calibri" w:cs="Calibri"/>
          <w:szCs w:val="24"/>
        </w:rPr>
        <w:t>scelta</w:t>
      </w:r>
      <w:proofErr w:type="gramEnd"/>
      <w:r w:rsidRPr="006A51BA">
        <w:rPr>
          <w:rFonts w:eastAsia="Calibri" w:cs="Calibri"/>
          <w:szCs w:val="24"/>
        </w:rPr>
        <w:t xml:space="preserve"> del contraente per l'affidamento di lavori, </w:t>
      </w:r>
      <w:r w:rsidR="002E3FDD" w:rsidRPr="006A51BA">
        <w:rPr>
          <w:rFonts w:eastAsia="Calibri" w:cs="Calibri"/>
          <w:szCs w:val="24"/>
        </w:rPr>
        <w:t>forniture e</w:t>
      </w:r>
      <w:r w:rsidRPr="006A51BA">
        <w:rPr>
          <w:rFonts w:eastAsia="Calibri" w:cs="Calibri"/>
          <w:szCs w:val="24"/>
        </w:rPr>
        <w:t xml:space="preserve"> servizi, anche con</w:t>
      </w:r>
      <w:r w:rsidR="00A332FC" w:rsidRPr="006A51BA">
        <w:rPr>
          <w:rFonts w:eastAsia="Calibri" w:cs="Calibri"/>
          <w:szCs w:val="24"/>
        </w:rPr>
        <w:t xml:space="preserve"> </w:t>
      </w:r>
      <w:r w:rsidRPr="006A51BA">
        <w:rPr>
          <w:rFonts w:eastAsia="Calibri" w:cs="Calibri"/>
          <w:szCs w:val="24"/>
        </w:rPr>
        <w:t xml:space="preserve">riferimento alla modalità di selezione prescelta ai sensi del codice dei contratti pubblici relativi a lavori, servizi e forniture, di cui al d.lgs. n. 163 del 2006; </w:t>
      </w:r>
    </w:p>
    <w:p w14:paraId="08BD69B0" w14:textId="77777777" w:rsidR="00684355" w:rsidRPr="006A51BA" w:rsidRDefault="00684355" w:rsidP="0085551D">
      <w:pPr>
        <w:numPr>
          <w:ilvl w:val="0"/>
          <w:numId w:val="10"/>
        </w:numPr>
        <w:spacing w:after="5" w:line="276" w:lineRule="auto"/>
        <w:ind w:right="100"/>
        <w:rPr>
          <w:rFonts w:eastAsia="Calibri" w:cs="Calibri"/>
          <w:szCs w:val="24"/>
        </w:rPr>
      </w:pPr>
      <w:proofErr w:type="gramStart"/>
      <w:r w:rsidRPr="006A51BA">
        <w:rPr>
          <w:rFonts w:eastAsia="Calibri" w:cs="Calibri"/>
          <w:szCs w:val="24"/>
        </w:rPr>
        <w:t>concessione</w:t>
      </w:r>
      <w:proofErr w:type="gramEnd"/>
      <w:r w:rsidRPr="006A51BA">
        <w:rPr>
          <w:rFonts w:eastAsia="Calibri" w:cs="Calibri"/>
          <w:szCs w:val="24"/>
        </w:rPr>
        <w:t xml:space="preserve"> ed erogazione di sovvenzioni, contributi, sussidi, ausili </w:t>
      </w:r>
      <w:r w:rsidR="001E7C6D" w:rsidRPr="006A51BA">
        <w:rPr>
          <w:rFonts w:eastAsia="Calibri" w:cs="Calibri"/>
          <w:szCs w:val="24"/>
        </w:rPr>
        <w:t>finanziari, nonché</w:t>
      </w:r>
      <w:r w:rsidRPr="006A51BA">
        <w:rPr>
          <w:rFonts w:eastAsia="Calibri" w:cs="Calibri"/>
          <w:szCs w:val="24"/>
        </w:rPr>
        <w:t xml:space="preserve"> attribuzione di vantaggi economici di qualunque genere a persone ed enti pubblici e privati; </w:t>
      </w:r>
    </w:p>
    <w:p w14:paraId="658C4A52" w14:textId="77777777" w:rsidR="00684355" w:rsidRPr="006A51BA" w:rsidRDefault="00684355" w:rsidP="0085551D">
      <w:pPr>
        <w:numPr>
          <w:ilvl w:val="0"/>
          <w:numId w:val="10"/>
        </w:numPr>
        <w:spacing w:after="5" w:line="276" w:lineRule="auto"/>
        <w:ind w:right="100"/>
        <w:rPr>
          <w:rFonts w:eastAsia="Calibri" w:cs="Calibri"/>
          <w:szCs w:val="24"/>
        </w:rPr>
      </w:pPr>
      <w:proofErr w:type="gramStart"/>
      <w:r w:rsidRPr="006A51BA">
        <w:rPr>
          <w:rFonts w:eastAsia="Calibri" w:cs="Calibri"/>
          <w:szCs w:val="24"/>
        </w:rPr>
        <w:t>concorsi</w:t>
      </w:r>
      <w:proofErr w:type="gramEnd"/>
      <w:r w:rsidRPr="006A51BA">
        <w:rPr>
          <w:rFonts w:eastAsia="Calibri" w:cs="Calibri"/>
          <w:szCs w:val="24"/>
        </w:rPr>
        <w:t xml:space="preserve"> e prove selettive per l'assunzione del personale e progressioni di carriera di cui all'articolo 24 del citato decreto legislativo n. 150 del 2009. </w:t>
      </w:r>
    </w:p>
    <w:p w14:paraId="520C0D45" w14:textId="4D2F0282"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Il PNA 2013 -2016 ha, inoltre precisato che i procedimenti sopraindicati corrispondono alle seguenti aree di rischio “obbligatorie” (contenute nell’Allegato 2 del P.N.A.), così come modificate d</w:t>
      </w:r>
      <w:r w:rsidR="00C0041B">
        <w:rPr>
          <w:rFonts w:eastAsia="Calibri" w:cs="Calibri"/>
          <w:szCs w:val="24"/>
        </w:rPr>
        <w:t xml:space="preserve">all’aggiornamento al PNA 2015, </w:t>
      </w:r>
      <w:r w:rsidRPr="006A51BA">
        <w:rPr>
          <w:rFonts w:eastAsia="Calibri" w:cs="Calibri"/>
          <w:szCs w:val="24"/>
        </w:rPr>
        <w:t>aggiornate dal Piano Nazionale Anticorruzione 2016 approvato con delibera ANAC n. 831 del 3 ottobre 2016</w:t>
      </w:r>
      <w:r w:rsidR="00AB4941">
        <w:rPr>
          <w:rFonts w:eastAsia="Calibri" w:cs="Calibri"/>
          <w:szCs w:val="24"/>
        </w:rPr>
        <w:t xml:space="preserve"> e dal Piano Nazionale Anticorruzione 2022 approvato con delibera ANAC del 17 gennaio 2023</w:t>
      </w:r>
      <w:r w:rsidRPr="006A51BA">
        <w:rPr>
          <w:rFonts w:eastAsia="Calibri" w:cs="Calibri"/>
          <w:szCs w:val="24"/>
        </w:rPr>
        <w:t xml:space="preserve">: </w:t>
      </w:r>
    </w:p>
    <w:p w14:paraId="3365F5F8" w14:textId="726815CD" w:rsidR="00684355" w:rsidRPr="006A51BA" w:rsidRDefault="00684355" w:rsidP="0085551D">
      <w:pPr>
        <w:pStyle w:val="Paragrafoelenco"/>
        <w:numPr>
          <w:ilvl w:val="0"/>
          <w:numId w:val="9"/>
        </w:numPr>
        <w:spacing w:after="5" w:line="276" w:lineRule="auto"/>
        <w:ind w:right="100"/>
        <w:rPr>
          <w:rFonts w:eastAsia="Calibri" w:cs="Calibri"/>
          <w:szCs w:val="24"/>
        </w:rPr>
      </w:pPr>
      <w:proofErr w:type="gramStart"/>
      <w:r w:rsidRPr="006A51BA">
        <w:rPr>
          <w:rFonts w:eastAsia="Calibri" w:cs="Calibri"/>
          <w:szCs w:val="24"/>
        </w:rPr>
        <w:t>processi</w:t>
      </w:r>
      <w:proofErr w:type="gramEnd"/>
      <w:r w:rsidRPr="006A51BA">
        <w:rPr>
          <w:rFonts w:eastAsia="Calibri" w:cs="Calibri"/>
          <w:szCs w:val="24"/>
        </w:rPr>
        <w:t xml:space="preserve"> finalizzati all’acquisizione e alla progressione del personale; </w:t>
      </w:r>
    </w:p>
    <w:p w14:paraId="699A0621" w14:textId="22E97223" w:rsidR="00684355" w:rsidRPr="006A51BA" w:rsidRDefault="00684355" w:rsidP="0085551D">
      <w:pPr>
        <w:pStyle w:val="Paragrafoelenco"/>
        <w:numPr>
          <w:ilvl w:val="0"/>
          <w:numId w:val="9"/>
        </w:numPr>
        <w:spacing w:after="5" w:line="276" w:lineRule="auto"/>
        <w:ind w:right="100"/>
        <w:rPr>
          <w:rFonts w:eastAsia="Calibri" w:cs="Calibri"/>
          <w:szCs w:val="24"/>
        </w:rPr>
      </w:pPr>
      <w:proofErr w:type="gramStart"/>
      <w:r w:rsidRPr="006A51BA">
        <w:rPr>
          <w:rFonts w:eastAsia="Calibri" w:cs="Calibri"/>
          <w:szCs w:val="24"/>
        </w:rPr>
        <w:t>processi</w:t>
      </w:r>
      <w:proofErr w:type="gramEnd"/>
      <w:r w:rsidRPr="006A51BA">
        <w:rPr>
          <w:rFonts w:eastAsia="Calibri" w:cs="Calibri"/>
          <w:szCs w:val="24"/>
        </w:rPr>
        <w:t xml:space="preserve"> finalizzati all’affidamento di lavori, servizi e forniture nonché all’affidamento di </w:t>
      </w:r>
      <w:r w:rsidR="002E3FDD" w:rsidRPr="006A51BA">
        <w:rPr>
          <w:rFonts w:eastAsia="Calibri" w:cs="Calibri"/>
          <w:szCs w:val="24"/>
        </w:rPr>
        <w:t>ogni altro</w:t>
      </w:r>
      <w:r w:rsidRPr="006A51BA">
        <w:rPr>
          <w:rFonts w:eastAsia="Calibri" w:cs="Calibri"/>
          <w:szCs w:val="24"/>
        </w:rPr>
        <w:t xml:space="preserve"> tipo di commessa o vantaggio pubblico disciplinati dal </w:t>
      </w:r>
      <w:r w:rsidR="004036CF" w:rsidRPr="006A51BA">
        <w:rPr>
          <w:rFonts w:eastAsia="Calibri" w:cs="Calibri"/>
          <w:szCs w:val="24"/>
        </w:rPr>
        <w:t>D.lgs.</w:t>
      </w:r>
      <w:r w:rsidR="00C71A91" w:rsidRPr="006A51BA">
        <w:rPr>
          <w:rFonts w:eastAsia="Calibri" w:cs="Calibri"/>
          <w:szCs w:val="24"/>
        </w:rPr>
        <w:t xml:space="preserve"> 50/2016.</w:t>
      </w:r>
    </w:p>
    <w:p w14:paraId="54EA146D" w14:textId="4B61CE7F" w:rsidR="00684355" w:rsidRPr="006A51BA" w:rsidRDefault="00684355" w:rsidP="0085551D">
      <w:pPr>
        <w:pStyle w:val="Paragrafoelenco"/>
        <w:numPr>
          <w:ilvl w:val="0"/>
          <w:numId w:val="9"/>
        </w:numPr>
        <w:spacing w:after="5" w:line="276" w:lineRule="auto"/>
        <w:ind w:right="100"/>
        <w:rPr>
          <w:rFonts w:eastAsia="Calibri" w:cs="Calibri"/>
          <w:szCs w:val="24"/>
        </w:rPr>
      </w:pPr>
      <w:proofErr w:type="gramStart"/>
      <w:r w:rsidRPr="006A51BA">
        <w:rPr>
          <w:rFonts w:eastAsia="Calibri" w:cs="Calibri"/>
          <w:szCs w:val="24"/>
        </w:rPr>
        <w:t>processi</w:t>
      </w:r>
      <w:proofErr w:type="gramEnd"/>
      <w:r w:rsidRPr="006A51BA">
        <w:rPr>
          <w:rFonts w:eastAsia="Calibri" w:cs="Calibri"/>
          <w:szCs w:val="24"/>
        </w:rPr>
        <w:t xml:space="preserve"> finalizzati all’adozione di provvedimenti ampliativi della sfera giuridica dei destinatari privi di effetto economico diretto ed immediato per il destinatario; </w:t>
      </w:r>
    </w:p>
    <w:p w14:paraId="331E7DC7" w14:textId="4DE30150" w:rsidR="00684355" w:rsidRPr="006A51BA" w:rsidRDefault="00684355" w:rsidP="0085551D">
      <w:pPr>
        <w:pStyle w:val="Paragrafoelenco"/>
        <w:numPr>
          <w:ilvl w:val="0"/>
          <w:numId w:val="9"/>
        </w:numPr>
        <w:spacing w:after="5" w:line="276" w:lineRule="auto"/>
        <w:ind w:right="100"/>
        <w:rPr>
          <w:rFonts w:eastAsia="Calibri" w:cs="Calibri"/>
          <w:szCs w:val="24"/>
        </w:rPr>
      </w:pPr>
      <w:proofErr w:type="gramStart"/>
      <w:r w:rsidRPr="006A51BA">
        <w:rPr>
          <w:rFonts w:eastAsia="Calibri" w:cs="Calibri"/>
          <w:szCs w:val="24"/>
        </w:rPr>
        <w:t>processi</w:t>
      </w:r>
      <w:proofErr w:type="gramEnd"/>
      <w:r w:rsidRPr="006A51BA">
        <w:rPr>
          <w:rFonts w:eastAsia="Calibri" w:cs="Calibri"/>
          <w:szCs w:val="24"/>
        </w:rPr>
        <w:t xml:space="preserve"> finalizzati all’adozione di provvedimenti ampliativi della sfera della sfera giuridica dei destinatari con effetto economico diretto ed immediato per il destinatario. </w:t>
      </w:r>
    </w:p>
    <w:p w14:paraId="367BF4B9" w14:textId="4A5BBE99" w:rsidR="00684355" w:rsidRPr="006A51BA" w:rsidRDefault="00684355" w:rsidP="0085551D">
      <w:pPr>
        <w:spacing w:line="276" w:lineRule="auto"/>
        <w:ind w:left="0" w:right="0" w:firstLine="0"/>
        <w:rPr>
          <w:rFonts w:eastAsia="Calibri" w:cs="Calibri"/>
          <w:szCs w:val="24"/>
        </w:rPr>
      </w:pPr>
      <w:r w:rsidRPr="006A51BA">
        <w:rPr>
          <w:rFonts w:eastAsia="Calibri" w:cs="Calibri"/>
          <w:szCs w:val="24"/>
        </w:rPr>
        <w:t>La determinazione ANAC n. 12 del 2015 ha apportato delle modifiche alle “Aree a rischio corruzione”, distinguendole in “Generali”, riscontrabili in tutte le pubbliche amministrazioni, e</w:t>
      </w:r>
      <w:r w:rsidR="00C71A91" w:rsidRPr="006A51BA">
        <w:rPr>
          <w:rFonts w:eastAsia="Calibri" w:cs="Calibri"/>
          <w:szCs w:val="24"/>
        </w:rPr>
        <w:t xml:space="preserve"> </w:t>
      </w:r>
      <w:r w:rsidRPr="006A51BA">
        <w:rPr>
          <w:rFonts w:eastAsia="Calibri" w:cs="Calibri"/>
          <w:szCs w:val="24"/>
        </w:rPr>
        <w:t xml:space="preserve">“Specifiche”, quelle </w:t>
      </w:r>
      <w:r w:rsidRPr="006A51BA">
        <w:rPr>
          <w:rFonts w:eastAsia="Calibri" w:cs="Calibri"/>
          <w:szCs w:val="24"/>
        </w:rPr>
        <w:lastRenderedPageBreak/>
        <w:t xml:space="preserve">che le singole Amministrazioni individuano, in base alla tipologia di ente di appartenenza (Ministero, Regione, Comune, ecc.), del contesto, esterno e interno, in cui si trovano ad operare e dei conseguenti rischi correlati. </w:t>
      </w:r>
    </w:p>
    <w:p w14:paraId="4C6838C5" w14:textId="77777777"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Con la determinazione n. 12 del 2015, in sede di modifica del PNA, l’ANAC ha stabilito che, a parte le Aree sopra citate, comunque “vi sono attività svolte in gran parte delle amministrazioni ed enti, a prescindere dalla tipologia e dal comparto, che sono riconducibili ad aree con alto livello di probabilità di eventi rischiosi”. </w:t>
      </w:r>
    </w:p>
    <w:p w14:paraId="7A9324C7" w14:textId="4FA0F30D" w:rsidR="00684355" w:rsidRPr="006A51BA" w:rsidRDefault="00684355" w:rsidP="0085551D">
      <w:pPr>
        <w:spacing w:line="276" w:lineRule="auto"/>
        <w:ind w:left="0" w:right="0" w:firstLine="0"/>
        <w:rPr>
          <w:rFonts w:eastAsia="Calibri" w:cs="Calibri"/>
          <w:szCs w:val="24"/>
        </w:rPr>
      </w:pPr>
      <w:r w:rsidRPr="006A51BA">
        <w:rPr>
          <w:rFonts w:asciiTheme="minorHAnsi" w:eastAsia="Calibri" w:hAnsiTheme="minorHAnsi" w:cs="Calibri"/>
          <w:szCs w:val="24"/>
        </w:rPr>
        <w:t xml:space="preserve"> </w:t>
      </w:r>
      <w:r w:rsidRPr="006A51BA">
        <w:rPr>
          <w:rFonts w:eastAsia="Calibri" w:cs="Calibri"/>
          <w:szCs w:val="24"/>
        </w:rPr>
        <w:t xml:space="preserve">Queste ulteriori Aree sono:  </w:t>
      </w:r>
    </w:p>
    <w:p w14:paraId="79F6E37F" w14:textId="77777777" w:rsidR="00684355" w:rsidRPr="006A51BA" w:rsidRDefault="00684355" w:rsidP="0085551D">
      <w:pPr>
        <w:numPr>
          <w:ilvl w:val="0"/>
          <w:numId w:val="38"/>
        </w:numPr>
        <w:spacing w:after="5" w:line="276" w:lineRule="auto"/>
        <w:ind w:right="100"/>
        <w:rPr>
          <w:rFonts w:eastAsia="Calibri" w:cs="Calibri"/>
          <w:szCs w:val="24"/>
        </w:rPr>
      </w:pPr>
      <w:r w:rsidRPr="006A51BA">
        <w:rPr>
          <w:rFonts w:eastAsia="Calibri" w:cs="Calibri"/>
          <w:szCs w:val="24"/>
        </w:rPr>
        <w:t xml:space="preserve">Gestione delle Entrate, delle spese e del patrimonio; </w:t>
      </w:r>
    </w:p>
    <w:p w14:paraId="0F826D0F" w14:textId="77777777" w:rsidR="00684355" w:rsidRPr="006A51BA" w:rsidRDefault="00684355" w:rsidP="0085551D">
      <w:pPr>
        <w:numPr>
          <w:ilvl w:val="0"/>
          <w:numId w:val="38"/>
        </w:numPr>
        <w:spacing w:after="5" w:line="276" w:lineRule="auto"/>
        <w:ind w:right="100"/>
        <w:rPr>
          <w:rFonts w:eastAsia="Calibri" w:cs="Calibri"/>
          <w:szCs w:val="24"/>
        </w:rPr>
      </w:pPr>
      <w:r w:rsidRPr="006A51BA">
        <w:rPr>
          <w:rFonts w:eastAsia="Calibri" w:cs="Calibri"/>
          <w:szCs w:val="24"/>
        </w:rPr>
        <w:t xml:space="preserve">Controlli verifiche, ispezioni e sanzioni; </w:t>
      </w:r>
    </w:p>
    <w:p w14:paraId="199E9DE9" w14:textId="77777777" w:rsidR="00684355" w:rsidRPr="006A51BA" w:rsidRDefault="00684355" w:rsidP="0085551D">
      <w:pPr>
        <w:numPr>
          <w:ilvl w:val="0"/>
          <w:numId w:val="38"/>
        </w:numPr>
        <w:spacing w:after="5" w:line="276" w:lineRule="auto"/>
        <w:ind w:right="100"/>
        <w:rPr>
          <w:rFonts w:eastAsia="Calibri" w:cs="Calibri"/>
          <w:szCs w:val="24"/>
        </w:rPr>
      </w:pPr>
      <w:r w:rsidRPr="006A51BA">
        <w:rPr>
          <w:rFonts w:eastAsia="Calibri" w:cs="Calibri"/>
          <w:szCs w:val="24"/>
        </w:rPr>
        <w:t xml:space="preserve">Incarichi e nomine; </w:t>
      </w:r>
    </w:p>
    <w:p w14:paraId="751CB5BA" w14:textId="77777777" w:rsidR="00684355" w:rsidRPr="006A51BA" w:rsidRDefault="00684355" w:rsidP="0085551D">
      <w:pPr>
        <w:numPr>
          <w:ilvl w:val="0"/>
          <w:numId w:val="38"/>
        </w:numPr>
        <w:spacing w:after="5" w:line="276" w:lineRule="auto"/>
        <w:ind w:right="100"/>
        <w:rPr>
          <w:rFonts w:asciiTheme="minorHAnsi" w:eastAsia="Calibri" w:hAnsiTheme="minorHAnsi" w:cs="Calibri"/>
          <w:szCs w:val="24"/>
        </w:rPr>
      </w:pPr>
      <w:r w:rsidRPr="006A51BA">
        <w:rPr>
          <w:rFonts w:eastAsia="Calibri" w:cs="Calibri"/>
          <w:szCs w:val="24"/>
        </w:rPr>
        <w:t>Affari legali e contenzioso</w:t>
      </w:r>
      <w:r w:rsidRPr="006A51BA">
        <w:rPr>
          <w:rFonts w:asciiTheme="minorHAnsi" w:eastAsia="Calibri" w:hAnsiTheme="minorHAnsi" w:cs="Calibri"/>
          <w:szCs w:val="24"/>
        </w:rPr>
        <w:t xml:space="preserve">. </w:t>
      </w:r>
    </w:p>
    <w:p w14:paraId="3B794FF8" w14:textId="5DFD9747" w:rsidR="00684355" w:rsidRPr="006A51BA" w:rsidRDefault="00684355" w:rsidP="0085551D">
      <w:pPr>
        <w:spacing w:line="276" w:lineRule="auto"/>
        <w:ind w:left="0" w:right="0" w:firstLine="0"/>
        <w:rPr>
          <w:rFonts w:eastAsia="Calibri" w:cs="Calibri"/>
          <w:szCs w:val="24"/>
        </w:rPr>
      </w:pPr>
      <w:r w:rsidRPr="006A51BA">
        <w:rPr>
          <w:rFonts w:asciiTheme="minorHAnsi" w:eastAsia="Calibri" w:hAnsiTheme="minorHAnsi" w:cs="Calibri"/>
          <w:szCs w:val="24"/>
        </w:rPr>
        <w:t xml:space="preserve"> </w:t>
      </w:r>
      <w:r w:rsidRPr="006A51BA">
        <w:rPr>
          <w:rFonts w:eastAsia="Calibri" w:cs="Calibri"/>
          <w:szCs w:val="24"/>
        </w:rPr>
        <w:t xml:space="preserve">Assieme alle quattro Aree già denominate dal PNA come “obbligatorie” (1. Acquisizione e progressione del personale - 2. Affidamento di lavori, servizi e forniture - 3. Provvedimenti ampliativi della sfera giuridica dei destinatari privi di effetto economico diretto ed immediato per il destinatario - 4 Provvedimenti ampliativi della sfera giuridica dei destinatari con effetto economico diretto ed immediato per il destinatario), queste ulteriori quattro Aree vanno a comporre, secondo i nuovi indirizzi dell’Autorità Nazionale Anticorruzione, le Aree c.d. “generali”. </w:t>
      </w:r>
    </w:p>
    <w:p w14:paraId="1A20AEDB" w14:textId="7B773C51" w:rsidR="00684355" w:rsidRPr="006A51BA" w:rsidRDefault="00684355" w:rsidP="0085551D">
      <w:pPr>
        <w:spacing w:line="276" w:lineRule="auto"/>
        <w:ind w:left="0" w:right="0" w:firstLine="0"/>
        <w:rPr>
          <w:rFonts w:eastAsia="Calibri" w:cs="Calibri"/>
          <w:szCs w:val="24"/>
        </w:rPr>
      </w:pPr>
      <w:r w:rsidRPr="006A51BA">
        <w:rPr>
          <w:rFonts w:eastAsia="Calibri" w:cs="Calibri"/>
          <w:szCs w:val="24"/>
        </w:rPr>
        <w:t xml:space="preserve">Secondo le indicazioni del P.N.A. e del suo aggiornamento, </w:t>
      </w:r>
      <w:r w:rsidR="00A332FC" w:rsidRPr="006A51BA">
        <w:rPr>
          <w:rFonts w:eastAsia="Calibri" w:cs="Calibri"/>
          <w:szCs w:val="24"/>
        </w:rPr>
        <w:t>i soggetti destinatari</w:t>
      </w:r>
      <w:r w:rsidRPr="006A51BA">
        <w:rPr>
          <w:rFonts w:eastAsia="Calibri" w:cs="Calibri"/>
          <w:szCs w:val="24"/>
        </w:rPr>
        <w:t xml:space="preserve"> della normativa, sono tenuti ad analizzare con attenzione tali aree di rischio</w:t>
      </w:r>
      <w:r w:rsidR="00A332FC" w:rsidRPr="006A51BA">
        <w:rPr>
          <w:rFonts w:eastAsia="Calibri" w:cs="Calibri"/>
          <w:szCs w:val="24"/>
        </w:rPr>
        <w:t>;</w:t>
      </w:r>
      <w:r w:rsidRPr="006A51BA">
        <w:rPr>
          <w:rFonts w:eastAsia="Calibri" w:cs="Calibri"/>
          <w:szCs w:val="24"/>
        </w:rPr>
        <w:t xml:space="preserve"> è inoltre raccomandata l’inclusione nel PTPC</w:t>
      </w:r>
      <w:r w:rsidR="00486F1C" w:rsidRPr="006A51BA">
        <w:rPr>
          <w:rFonts w:eastAsia="Calibri" w:cs="Calibri"/>
          <w:szCs w:val="24"/>
        </w:rPr>
        <w:t>T</w:t>
      </w:r>
      <w:r w:rsidRPr="006A51BA">
        <w:rPr>
          <w:rFonts w:eastAsia="Calibri" w:cs="Calibri"/>
          <w:szCs w:val="24"/>
        </w:rPr>
        <w:t xml:space="preserve"> di ulteriori aree di rischio, in considerazione delle specifiche caratteristiche delle attività svolte dal singolo ente/società pubblic</w:t>
      </w:r>
      <w:r w:rsidR="00A332FC" w:rsidRPr="006A51BA">
        <w:rPr>
          <w:rFonts w:eastAsia="Calibri" w:cs="Calibri"/>
          <w:szCs w:val="24"/>
        </w:rPr>
        <w:t>a</w:t>
      </w:r>
      <w:r w:rsidRPr="006A51BA">
        <w:rPr>
          <w:rFonts w:eastAsia="Calibri" w:cs="Calibri"/>
          <w:szCs w:val="24"/>
        </w:rPr>
        <w:t xml:space="preserve"> e della peculiarità del contesto di riferimento</w:t>
      </w:r>
      <w:r w:rsidR="00A332FC" w:rsidRPr="006A51BA">
        <w:rPr>
          <w:rFonts w:eastAsia="Calibri" w:cs="Calibri"/>
          <w:szCs w:val="24"/>
        </w:rPr>
        <w:t>.</w:t>
      </w:r>
    </w:p>
    <w:p w14:paraId="72E0B7A9" w14:textId="77777777" w:rsidR="00684355" w:rsidRPr="006A51BA" w:rsidRDefault="0041134F" w:rsidP="0085551D">
      <w:pPr>
        <w:spacing w:after="5" w:line="276" w:lineRule="auto"/>
        <w:ind w:left="-5" w:right="100" w:hanging="8"/>
        <w:rPr>
          <w:rFonts w:eastAsia="Calibri" w:cs="Calibri"/>
          <w:szCs w:val="24"/>
        </w:rPr>
      </w:pPr>
      <w:r w:rsidRPr="006A51BA">
        <w:rPr>
          <w:rFonts w:eastAsia="Calibri" w:cs="Calibri"/>
          <w:szCs w:val="24"/>
        </w:rPr>
        <w:t>La</w:t>
      </w:r>
      <w:r w:rsidR="00684355" w:rsidRPr="006A51BA">
        <w:rPr>
          <w:rFonts w:eastAsia="Calibri" w:cs="Calibri"/>
          <w:szCs w:val="24"/>
        </w:rPr>
        <w:t xml:space="preserve"> mappatura dei processi </w:t>
      </w:r>
      <w:r w:rsidRPr="006A51BA">
        <w:rPr>
          <w:rFonts w:eastAsia="Calibri" w:cs="Calibri"/>
          <w:szCs w:val="24"/>
        </w:rPr>
        <w:t>della società Hermes</w:t>
      </w:r>
      <w:r w:rsidR="00684355" w:rsidRPr="006A51BA">
        <w:rPr>
          <w:rFonts w:eastAsia="Calibri" w:cs="Calibri"/>
          <w:szCs w:val="24"/>
        </w:rPr>
        <w:t xml:space="preserve"> ha riguardato </w:t>
      </w:r>
      <w:r w:rsidRPr="006A51BA">
        <w:rPr>
          <w:rFonts w:eastAsia="Calibri" w:cs="Calibri"/>
          <w:szCs w:val="24"/>
        </w:rPr>
        <w:t>tutte le aree di rischio, con una particolare attenzione riguardante quelle aree che trattano d</w:t>
      </w:r>
      <w:r w:rsidR="001E7C6D" w:rsidRPr="006A51BA">
        <w:rPr>
          <w:rFonts w:eastAsia="Calibri" w:cs="Calibri"/>
          <w:szCs w:val="24"/>
        </w:rPr>
        <w:t>ella</w:t>
      </w:r>
      <w:r w:rsidRPr="006A51BA">
        <w:rPr>
          <w:rFonts w:eastAsia="Calibri" w:cs="Calibri"/>
          <w:szCs w:val="24"/>
        </w:rPr>
        <w:t xml:space="preserve"> riscossione e </w:t>
      </w:r>
      <w:r w:rsidR="001E7C6D" w:rsidRPr="006A51BA">
        <w:rPr>
          <w:rFonts w:eastAsia="Calibri" w:cs="Calibri"/>
          <w:szCs w:val="24"/>
        </w:rPr>
        <w:t>dell’</w:t>
      </w:r>
      <w:r w:rsidRPr="006A51BA">
        <w:rPr>
          <w:rFonts w:eastAsia="Calibri" w:cs="Calibri"/>
          <w:szCs w:val="24"/>
        </w:rPr>
        <w:t>accertamento.</w:t>
      </w:r>
    </w:p>
    <w:p w14:paraId="31F2BFC3" w14:textId="77777777" w:rsidR="00684355" w:rsidRPr="006A51BA" w:rsidRDefault="00684355" w:rsidP="0085551D">
      <w:pPr>
        <w:spacing w:line="276" w:lineRule="auto"/>
        <w:ind w:left="0" w:right="0" w:firstLine="0"/>
        <w:rPr>
          <w:rFonts w:asciiTheme="minorHAnsi" w:eastAsia="Calibri" w:hAnsiTheme="minorHAnsi" w:cs="Calibri"/>
          <w:szCs w:val="24"/>
        </w:rPr>
      </w:pPr>
      <w:r w:rsidRPr="006A51BA">
        <w:rPr>
          <w:rFonts w:asciiTheme="minorHAnsi" w:eastAsia="Calibri" w:hAnsiTheme="minorHAnsi" w:cs="Calibri"/>
          <w:b/>
          <w:szCs w:val="24"/>
        </w:rPr>
        <w:tab/>
        <w:t xml:space="preserve"> </w:t>
      </w:r>
    </w:p>
    <w:p w14:paraId="48B36EEF" w14:textId="4CBB96BA" w:rsidR="00684355" w:rsidRPr="006A51BA" w:rsidRDefault="0085551D" w:rsidP="0085551D">
      <w:pPr>
        <w:pStyle w:val="Titolo2"/>
        <w:spacing w:after="120" w:line="276" w:lineRule="auto"/>
        <w:ind w:left="34" w:hanging="11"/>
      </w:pPr>
      <w:bookmarkStart w:id="24" w:name="_Toc93389985"/>
      <w:r w:rsidRPr="006A51BA">
        <w:t xml:space="preserve">3.4 </w:t>
      </w:r>
      <w:r w:rsidR="00486F1C" w:rsidRPr="006A51BA">
        <w:t>Attività di analisi e valutazione del rischio</w:t>
      </w:r>
      <w:bookmarkEnd w:id="24"/>
      <w:r w:rsidR="00486F1C" w:rsidRPr="006A51BA">
        <w:t xml:space="preserve"> </w:t>
      </w:r>
    </w:p>
    <w:p w14:paraId="56AE2E55" w14:textId="34CAC0B8" w:rsidR="00684355" w:rsidRPr="006A51BA" w:rsidRDefault="00486F1C" w:rsidP="0085551D">
      <w:pPr>
        <w:spacing w:line="276" w:lineRule="auto"/>
        <w:ind w:left="0" w:right="0" w:firstLine="0"/>
        <w:rPr>
          <w:rFonts w:eastAsia="Calibri" w:cs="Calibri"/>
          <w:szCs w:val="24"/>
        </w:rPr>
      </w:pPr>
      <w:r w:rsidRPr="006A51BA">
        <w:rPr>
          <w:rFonts w:eastAsia="Calibri" w:cs="Calibri"/>
          <w:szCs w:val="24"/>
        </w:rPr>
        <w:t xml:space="preserve">Seguendo l’impianto del </w:t>
      </w:r>
      <w:r w:rsidR="001E7C6D" w:rsidRPr="006A51BA">
        <w:rPr>
          <w:rFonts w:eastAsia="Calibri" w:cs="Calibri"/>
          <w:szCs w:val="24"/>
        </w:rPr>
        <w:t>PTPC</w:t>
      </w:r>
      <w:r w:rsidRPr="006A51BA">
        <w:rPr>
          <w:rFonts w:eastAsia="Calibri" w:cs="Calibri"/>
          <w:szCs w:val="24"/>
        </w:rPr>
        <w:t xml:space="preserve">T </w:t>
      </w:r>
      <w:r w:rsidR="004458A9" w:rsidRPr="006A51BA">
        <w:rPr>
          <w:rFonts w:eastAsia="Calibri" w:cs="Calibri"/>
          <w:szCs w:val="24"/>
        </w:rPr>
        <w:t>20</w:t>
      </w:r>
      <w:r w:rsidR="008F6C0E">
        <w:rPr>
          <w:rFonts w:eastAsia="Calibri" w:cs="Calibri"/>
          <w:szCs w:val="24"/>
        </w:rPr>
        <w:t>2</w:t>
      </w:r>
      <w:r w:rsidR="00AB4941">
        <w:rPr>
          <w:rFonts w:eastAsia="Calibri" w:cs="Calibri"/>
          <w:szCs w:val="24"/>
        </w:rPr>
        <w:t>3</w:t>
      </w:r>
      <w:r w:rsidRPr="006A51BA">
        <w:rPr>
          <w:rFonts w:eastAsia="Calibri" w:cs="Calibri"/>
          <w:szCs w:val="24"/>
        </w:rPr>
        <w:t>-</w:t>
      </w:r>
      <w:r w:rsidR="004458A9" w:rsidRPr="006A51BA">
        <w:rPr>
          <w:rFonts w:eastAsia="Calibri" w:cs="Calibri"/>
          <w:szCs w:val="24"/>
        </w:rPr>
        <w:t>202</w:t>
      </w:r>
      <w:r w:rsidR="00AB4941">
        <w:rPr>
          <w:rFonts w:eastAsia="Calibri" w:cs="Calibri"/>
          <w:szCs w:val="24"/>
        </w:rPr>
        <w:t>5</w:t>
      </w:r>
      <w:r w:rsidR="001E7C6D" w:rsidRPr="006A51BA">
        <w:rPr>
          <w:rFonts w:eastAsia="Calibri" w:cs="Calibri"/>
          <w:szCs w:val="24"/>
        </w:rPr>
        <w:t xml:space="preserve">, </w:t>
      </w:r>
      <w:r w:rsidRPr="006A51BA">
        <w:rPr>
          <w:rFonts w:eastAsia="Calibri" w:cs="Calibri"/>
          <w:szCs w:val="24"/>
        </w:rPr>
        <w:t xml:space="preserve">è stata effettuata un’attività di analisi e valutazione </w:t>
      </w:r>
      <w:r w:rsidR="001E7C6D" w:rsidRPr="006A51BA">
        <w:rPr>
          <w:rFonts w:eastAsia="Calibri" w:cs="Calibri"/>
          <w:szCs w:val="24"/>
        </w:rPr>
        <w:t>attraverso</w:t>
      </w:r>
      <w:r w:rsidR="00684355" w:rsidRPr="006A51BA">
        <w:rPr>
          <w:rFonts w:eastAsia="Calibri" w:cs="Calibri"/>
          <w:szCs w:val="24"/>
        </w:rPr>
        <w:t xml:space="preserve"> la compilazione di schede atte a rilevare il valore della probabilità e il valore dell’impatto che un fenomeno ha di manifestarsi </w:t>
      </w:r>
      <w:r w:rsidR="0041134F" w:rsidRPr="006A51BA">
        <w:rPr>
          <w:rFonts w:eastAsia="Calibri" w:cs="Calibri"/>
          <w:szCs w:val="24"/>
        </w:rPr>
        <w:t>all’interno della Hermes</w:t>
      </w:r>
      <w:r w:rsidRPr="006A51BA">
        <w:rPr>
          <w:rFonts w:eastAsia="Calibri" w:cs="Calibri"/>
          <w:szCs w:val="24"/>
        </w:rPr>
        <w:t>;</w:t>
      </w:r>
      <w:r w:rsidR="00684355" w:rsidRPr="006A51BA">
        <w:rPr>
          <w:rFonts w:eastAsia="Calibri" w:cs="Calibri"/>
          <w:szCs w:val="24"/>
        </w:rPr>
        <w:t xml:space="preserve"> </w:t>
      </w:r>
      <w:r w:rsidR="00A47753" w:rsidRPr="006A51BA">
        <w:rPr>
          <w:rFonts w:eastAsia="Calibri" w:cs="Calibri"/>
          <w:szCs w:val="24"/>
        </w:rPr>
        <w:t xml:space="preserve">tale valutazione è stata eseguita </w:t>
      </w:r>
      <w:r w:rsidR="00684355" w:rsidRPr="006A51BA">
        <w:rPr>
          <w:rFonts w:eastAsia="Calibri" w:cs="Calibri"/>
          <w:szCs w:val="24"/>
        </w:rPr>
        <w:t xml:space="preserve">non solo </w:t>
      </w:r>
      <w:r w:rsidR="00A47753" w:rsidRPr="006A51BA">
        <w:rPr>
          <w:rFonts w:eastAsia="Calibri" w:cs="Calibri"/>
          <w:szCs w:val="24"/>
        </w:rPr>
        <w:t>a livello di</w:t>
      </w:r>
      <w:r w:rsidR="00684355" w:rsidRPr="006A51BA">
        <w:rPr>
          <w:rFonts w:eastAsia="Calibri" w:cs="Calibri"/>
          <w:szCs w:val="24"/>
        </w:rPr>
        <w:t xml:space="preserve"> are</w:t>
      </w:r>
      <w:r w:rsidR="00A47753" w:rsidRPr="006A51BA">
        <w:rPr>
          <w:rFonts w:eastAsia="Calibri" w:cs="Calibri"/>
          <w:szCs w:val="24"/>
        </w:rPr>
        <w:t>a</w:t>
      </w:r>
      <w:r w:rsidR="00684355" w:rsidRPr="006A51BA">
        <w:rPr>
          <w:rFonts w:eastAsia="Calibri" w:cs="Calibri"/>
          <w:szCs w:val="24"/>
        </w:rPr>
        <w:t xml:space="preserve"> </w:t>
      </w:r>
      <w:r w:rsidR="00A47753" w:rsidRPr="006A51BA">
        <w:rPr>
          <w:rFonts w:eastAsia="Calibri" w:cs="Calibri"/>
          <w:szCs w:val="24"/>
        </w:rPr>
        <w:t>di</w:t>
      </w:r>
      <w:r w:rsidR="00684355" w:rsidRPr="006A51BA">
        <w:rPr>
          <w:rFonts w:eastAsia="Calibri" w:cs="Calibri"/>
          <w:szCs w:val="24"/>
        </w:rPr>
        <w:t xml:space="preserve"> rischio individuat</w:t>
      </w:r>
      <w:r w:rsidR="00A332FC" w:rsidRPr="006A51BA">
        <w:rPr>
          <w:rFonts w:eastAsia="Calibri" w:cs="Calibri"/>
          <w:szCs w:val="24"/>
        </w:rPr>
        <w:t>a</w:t>
      </w:r>
      <w:r w:rsidR="00684355" w:rsidRPr="006A51BA">
        <w:rPr>
          <w:rFonts w:eastAsia="Calibri" w:cs="Calibri"/>
          <w:szCs w:val="24"/>
        </w:rPr>
        <w:t>, ma più nel dettaglio</w:t>
      </w:r>
      <w:r w:rsidR="00A47753" w:rsidRPr="006A51BA">
        <w:rPr>
          <w:rFonts w:eastAsia="Calibri" w:cs="Calibri"/>
          <w:szCs w:val="24"/>
        </w:rPr>
        <w:t xml:space="preserve"> ovvero a livello dei</w:t>
      </w:r>
      <w:r w:rsidR="00684355" w:rsidRPr="006A51BA">
        <w:rPr>
          <w:rFonts w:eastAsia="Calibri" w:cs="Calibri"/>
          <w:szCs w:val="24"/>
        </w:rPr>
        <w:t xml:space="preserve"> singoli </w:t>
      </w:r>
      <w:r w:rsidR="00A47753" w:rsidRPr="006A51BA">
        <w:rPr>
          <w:rFonts w:eastAsia="Calibri" w:cs="Calibri"/>
          <w:szCs w:val="24"/>
        </w:rPr>
        <w:t>processi</w:t>
      </w:r>
      <w:r w:rsidR="00684355" w:rsidRPr="006A51BA">
        <w:rPr>
          <w:rFonts w:eastAsia="Calibri" w:cs="Calibri"/>
          <w:szCs w:val="24"/>
        </w:rPr>
        <w:t>. La compilazione delle schede di analisi</w:t>
      </w:r>
      <w:r w:rsidR="004458A9">
        <w:rPr>
          <w:rFonts w:eastAsia="Calibri" w:cs="Calibri"/>
          <w:szCs w:val="24"/>
        </w:rPr>
        <w:t xml:space="preserve">, </w:t>
      </w:r>
      <w:r w:rsidR="00684355" w:rsidRPr="006A51BA">
        <w:rPr>
          <w:rFonts w:eastAsia="Calibri" w:cs="Calibri"/>
          <w:szCs w:val="24"/>
        </w:rPr>
        <w:t xml:space="preserve">ha permesso di valutare quale fosse il valore complessivo del rischio da associare ad ogni singolo procedimento ricompreso in un’area specifica di intervento, al fine di programmare ed attuare procedure in grado di prevenire l’eventuale proliferazione di comportamenti illeciti. </w:t>
      </w:r>
      <w:r w:rsidRPr="006A51BA">
        <w:rPr>
          <w:rFonts w:eastAsia="Calibri" w:cs="Calibri"/>
          <w:szCs w:val="24"/>
        </w:rPr>
        <w:t>In aggiunta, per meglio specificare ruoli e competenze all’interno dei singoli settori, è stata fornita un ulteriore scheda di lavoro per individuare i responsabili dei singoli processi, le eventuali condotte a rischio e le contromisure da adottare.</w:t>
      </w:r>
    </w:p>
    <w:p w14:paraId="733445BF" w14:textId="0B36312F"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Le schede sono state </w:t>
      </w:r>
      <w:r w:rsidR="004458A9">
        <w:rPr>
          <w:rFonts w:eastAsia="Calibri" w:cs="Calibri"/>
          <w:szCs w:val="24"/>
        </w:rPr>
        <w:t xml:space="preserve">messe a </w:t>
      </w:r>
      <w:proofErr w:type="spellStart"/>
      <w:r w:rsidR="004458A9">
        <w:rPr>
          <w:rFonts w:eastAsia="Calibri" w:cs="Calibri"/>
          <w:szCs w:val="24"/>
        </w:rPr>
        <w:t>disposizone</w:t>
      </w:r>
      <w:proofErr w:type="spellEnd"/>
      <w:r w:rsidR="004458A9">
        <w:rPr>
          <w:rFonts w:eastAsia="Calibri" w:cs="Calibri"/>
          <w:szCs w:val="24"/>
        </w:rPr>
        <w:t xml:space="preserve"> de</w:t>
      </w:r>
      <w:r w:rsidRPr="006A51BA">
        <w:rPr>
          <w:rFonts w:eastAsia="Calibri" w:cs="Calibri"/>
          <w:szCs w:val="24"/>
        </w:rPr>
        <w:t xml:space="preserve">i singoli </w:t>
      </w:r>
      <w:r w:rsidR="00A332FC" w:rsidRPr="006A51BA">
        <w:rPr>
          <w:rFonts w:eastAsia="Calibri" w:cs="Calibri"/>
          <w:szCs w:val="24"/>
        </w:rPr>
        <w:t>responsabili</w:t>
      </w:r>
      <w:r w:rsidR="004C6093" w:rsidRPr="006A51BA">
        <w:rPr>
          <w:rFonts w:eastAsia="Calibri" w:cs="Calibri"/>
          <w:szCs w:val="24"/>
        </w:rPr>
        <w:t>/referenti</w:t>
      </w:r>
      <w:r w:rsidRPr="006A51BA">
        <w:rPr>
          <w:rFonts w:eastAsia="Calibri" w:cs="Calibri"/>
          <w:szCs w:val="24"/>
        </w:rPr>
        <w:t xml:space="preserve"> sulla base delle competenze assegnate agli uffici nonché delle attività da essi quotidianamente svolte per il buon funzionamento </w:t>
      </w:r>
      <w:r w:rsidR="0041134F" w:rsidRPr="006A51BA">
        <w:rPr>
          <w:rFonts w:eastAsia="Calibri" w:cs="Calibri"/>
          <w:szCs w:val="24"/>
        </w:rPr>
        <w:t>della società</w:t>
      </w:r>
      <w:r w:rsidR="00486F1C" w:rsidRPr="006A51BA">
        <w:rPr>
          <w:rFonts w:eastAsia="Calibri" w:cs="Calibri"/>
          <w:szCs w:val="24"/>
        </w:rPr>
        <w:t>, e da essi compilate</w:t>
      </w:r>
      <w:r w:rsidR="004458A9">
        <w:rPr>
          <w:rFonts w:eastAsia="Calibri" w:cs="Calibri"/>
          <w:szCs w:val="24"/>
        </w:rPr>
        <w:t xml:space="preserve"> e messe a disposizione del RPCT</w:t>
      </w:r>
      <w:r w:rsidRPr="006A51BA">
        <w:rPr>
          <w:rFonts w:eastAsia="Calibri" w:cs="Calibri"/>
          <w:szCs w:val="24"/>
        </w:rPr>
        <w:t>.</w:t>
      </w:r>
      <w:r w:rsidR="00486F1C" w:rsidRPr="006A51BA">
        <w:rPr>
          <w:rFonts w:eastAsia="Calibri" w:cs="Calibri"/>
          <w:szCs w:val="24"/>
        </w:rPr>
        <w:t xml:space="preserve"> </w:t>
      </w:r>
      <w:r w:rsidRPr="006A51BA">
        <w:rPr>
          <w:rFonts w:eastAsia="Calibri" w:cs="Calibri"/>
          <w:szCs w:val="24"/>
        </w:rPr>
        <w:t xml:space="preserve"> </w:t>
      </w:r>
    </w:p>
    <w:p w14:paraId="2C3C2996" w14:textId="56D70CD4" w:rsidR="00684355" w:rsidRPr="006A51BA" w:rsidRDefault="00486F1C" w:rsidP="0085551D">
      <w:pPr>
        <w:spacing w:after="5" w:line="276" w:lineRule="auto"/>
        <w:ind w:left="-5" w:right="100" w:hanging="8"/>
        <w:rPr>
          <w:rFonts w:eastAsia="Calibri" w:cs="Calibri"/>
          <w:szCs w:val="24"/>
        </w:rPr>
      </w:pPr>
      <w:r w:rsidRPr="006A51BA">
        <w:rPr>
          <w:rFonts w:eastAsia="Calibri" w:cs="Calibri"/>
          <w:szCs w:val="24"/>
        </w:rPr>
        <w:t xml:space="preserve">Le aree analizzate, con evidenza dei processi critici soggetti a potenziali rischi, </w:t>
      </w:r>
      <w:r w:rsidR="00684355" w:rsidRPr="006A51BA">
        <w:rPr>
          <w:rFonts w:eastAsia="Calibri" w:cs="Calibri"/>
          <w:szCs w:val="24"/>
        </w:rPr>
        <w:t xml:space="preserve">sono nello specifico: </w:t>
      </w:r>
    </w:p>
    <w:p w14:paraId="5510A240" w14:textId="7CC7A8B1"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Acquisizione e progressione del personale</w:t>
      </w:r>
    </w:p>
    <w:p w14:paraId="269CA4B2" w14:textId="77777777" w:rsidR="00486F1C" w:rsidRPr="006A51BA" w:rsidRDefault="00486F1C" w:rsidP="0085551D">
      <w:pPr>
        <w:pStyle w:val="Paragrafoelenco"/>
        <w:numPr>
          <w:ilvl w:val="1"/>
          <w:numId w:val="26"/>
        </w:numPr>
        <w:spacing w:after="5" w:line="276" w:lineRule="auto"/>
        <w:ind w:right="96"/>
        <w:rPr>
          <w:rFonts w:eastAsia="Calibri" w:cs="Calibri"/>
          <w:szCs w:val="24"/>
        </w:rPr>
      </w:pPr>
      <w:r w:rsidRPr="006A51BA">
        <w:rPr>
          <w:rFonts w:eastAsia="Calibri" w:cs="Calibri"/>
          <w:szCs w:val="24"/>
        </w:rPr>
        <w:t xml:space="preserve">Assunzione del personale; </w:t>
      </w:r>
    </w:p>
    <w:p w14:paraId="129F7F85" w14:textId="62670A77" w:rsidR="00486F1C" w:rsidRPr="006A51BA" w:rsidRDefault="00486F1C" w:rsidP="0085551D">
      <w:pPr>
        <w:pStyle w:val="Paragrafoelenco"/>
        <w:numPr>
          <w:ilvl w:val="1"/>
          <w:numId w:val="26"/>
        </w:numPr>
        <w:spacing w:after="5" w:line="276" w:lineRule="auto"/>
        <w:ind w:right="96"/>
        <w:rPr>
          <w:rFonts w:eastAsia="Calibri" w:cs="Calibri"/>
          <w:szCs w:val="24"/>
        </w:rPr>
      </w:pPr>
      <w:r w:rsidRPr="006A51BA">
        <w:rPr>
          <w:rFonts w:eastAsia="Calibri" w:cs="Calibri"/>
          <w:szCs w:val="24"/>
        </w:rPr>
        <w:t>Progressione di carriera del personale</w:t>
      </w:r>
    </w:p>
    <w:p w14:paraId="5B8EEDC7" w14:textId="0B7DA2D4"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lastRenderedPageBreak/>
        <w:t>Contratti pubblici</w:t>
      </w:r>
      <w:r w:rsidRPr="006A51BA">
        <w:rPr>
          <w:rFonts w:eastAsia="Calibri" w:cs="Calibri"/>
          <w:szCs w:val="24"/>
        </w:rPr>
        <w:tab/>
      </w:r>
    </w:p>
    <w:p w14:paraId="169159EA" w14:textId="0A144386" w:rsidR="00486F1C" w:rsidRPr="006A51BA" w:rsidRDefault="00486F1C" w:rsidP="0085551D">
      <w:pPr>
        <w:pStyle w:val="Paragrafoelenco"/>
        <w:numPr>
          <w:ilvl w:val="1"/>
          <w:numId w:val="26"/>
        </w:numPr>
        <w:spacing w:after="5" w:line="276" w:lineRule="auto"/>
        <w:ind w:right="96"/>
        <w:rPr>
          <w:rFonts w:eastAsia="Calibri" w:cs="Calibri"/>
          <w:szCs w:val="24"/>
        </w:rPr>
      </w:pPr>
      <w:r w:rsidRPr="006A51BA">
        <w:rPr>
          <w:rFonts w:eastAsia="Calibri" w:cs="Calibri"/>
          <w:szCs w:val="24"/>
        </w:rPr>
        <w:t xml:space="preserve">Affidamento mediante procedura aperta (o procedura ristretta) di lavori, servizi, forniture; </w:t>
      </w:r>
    </w:p>
    <w:p w14:paraId="6DDC581C" w14:textId="4FD8B8C4" w:rsidR="00486F1C" w:rsidRPr="006A51BA" w:rsidRDefault="00486F1C" w:rsidP="0085551D">
      <w:pPr>
        <w:pStyle w:val="Paragrafoelenco"/>
        <w:numPr>
          <w:ilvl w:val="1"/>
          <w:numId w:val="26"/>
        </w:numPr>
        <w:spacing w:after="5" w:line="276" w:lineRule="auto"/>
        <w:ind w:right="96"/>
        <w:rPr>
          <w:rFonts w:eastAsia="Calibri" w:cs="Calibri"/>
          <w:szCs w:val="24"/>
        </w:rPr>
      </w:pPr>
      <w:r w:rsidRPr="006A51BA">
        <w:rPr>
          <w:rFonts w:eastAsia="Calibri" w:cs="Calibri"/>
          <w:szCs w:val="24"/>
        </w:rPr>
        <w:t xml:space="preserve">Affidamento diretto in economia dell’esecuzione dei lavori, servizi e forniture ex art. 125 co. 8 e 11 (ultimo paragrafo) del Codice dei contratti art. 36, c. 2, lettera a del </w:t>
      </w:r>
      <w:r w:rsidR="004036CF" w:rsidRPr="006A51BA">
        <w:rPr>
          <w:rFonts w:eastAsia="Calibri" w:cs="Calibri"/>
          <w:szCs w:val="24"/>
        </w:rPr>
        <w:t>D.lgs.</w:t>
      </w:r>
      <w:r w:rsidRPr="006A51BA">
        <w:rPr>
          <w:rFonts w:eastAsia="Calibri" w:cs="Calibri"/>
          <w:szCs w:val="24"/>
        </w:rPr>
        <w:t xml:space="preserve"> 50/2016</w:t>
      </w:r>
    </w:p>
    <w:p w14:paraId="190F91FC" w14:textId="4496DFD6"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P. A. privi di effetto economico diretto</w:t>
      </w:r>
    </w:p>
    <w:p w14:paraId="6B15F77F" w14:textId="30AE29DB" w:rsidR="00486F1C" w:rsidRPr="006A51BA" w:rsidRDefault="00486F1C" w:rsidP="0085551D">
      <w:pPr>
        <w:pStyle w:val="Paragrafoelenco"/>
        <w:numPr>
          <w:ilvl w:val="1"/>
          <w:numId w:val="26"/>
        </w:numPr>
        <w:spacing w:line="276" w:lineRule="auto"/>
        <w:rPr>
          <w:rFonts w:eastAsia="Calibri" w:cs="Calibri"/>
          <w:szCs w:val="24"/>
        </w:rPr>
      </w:pPr>
      <w:r w:rsidRPr="006A51BA">
        <w:rPr>
          <w:rFonts w:eastAsia="Calibri" w:cs="Calibri"/>
          <w:szCs w:val="24"/>
        </w:rPr>
        <w:t>Autorizzazioni e concessioni: es. gestione dell’attivazione nuovi contatori idrici</w:t>
      </w:r>
    </w:p>
    <w:p w14:paraId="4E894671" w14:textId="75F87D4F"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P.A. CON effetto economico diretto</w:t>
      </w:r>
    </w:p>
    <w:p w14:paraId="473867C7" w14:textId="0A8A2D0E"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Gestione dell’entrata</w:t>
      </w:r>
    </w:p>
    <w:p w14:paraId="71EF3837" w14:textId="5A323A09" w:rsidR="00486F1C" w:rsidRPr="006A51BA" w:rsidRDefault="00486F1C" w:rsidP="0085551D">
      <w:pPr>
        <w:pStyle w:val="Paragrafoelenco"/>
        <w:numPr>
          <w:ilvl w:val="1"/>
          <w:numId w:val="26"/>
        </w:numPr>
        <w:spacing w:line="276" w:lineRule="auto"/>
        <w:rPr>
          <w:rFonts w:eastAsia="Calibri" w:cs="Calibri"/>
          <w:szCs w:val="24"/>
        </w:rPr>
      </w:pPr>
      <w:r w:rsidRPr="006A51BA">
        <w:rPr>
          <w:rFonts w:eastAsia="Calibri" w:cs="Calibri"/>
          <w:szCs w:val="24"/>
        </w:rPr>
        <w:t xml:space="preserve">Riscossione delle sanzioni, dei tributi e delle tariffe dei servizi comunali </w:t>
      </w:r>
    </w:p>
    <w:p w14:paraId="5A3555C4" w14:textId="117AC494"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Gestione della spesa</w:t>
      </w:r>
    </w:p>
    <w:p w14:paraId="2DD42A5F" w14:textId="2F20BF1C" w:rsidR="00486F1C" w:rsidRPr="006A51BA" w:rsidRDefault="00486F1C" w:rsidP="0085551D">
      <w:pPr>
        <w:pStyle w:val="Paragrafoelenco"/>
        <w:numPr>
          <w:ilvl w:val="1"/>
          <w:numId w:val="26"/>
        </w:numPr>
        <w:spacing w:after="5" w:line="276" w:lineRule="auto"/>
        <w:ind w:right="96"/>
        <w:rPr>
          <w:rFonts w:eastAsia="Calibri" w:cs="Calibri"/>
          <w:szCs w:val="24"/>
        </w:rPr>
      </w:pPr>
      <w:r w:rsidRPr="006A51BA">
        <w:rPr>
          <w:rFonts w:eastAsia="Calibri" w:cs="Calibri"/>
          <w:szCs w:val="24"/>
        </w:rPr>
        <w:t>Pagamenti a favore di terzi (fornitori, consulenti)</w:t>
      </w:r>
    </w:p>
    <w:p w14:paraId="4D4BA34E" w14:textId="77777777"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Gestione del patrimonio</w:t>
      </w:r>
      <w:r w:rsidRPr="006A51BA">
        <w:rPr>
          <w:rFonts w:eastAsia="Calibri" w:cs="Calibri"/>
          <w:szCs w:val="24"/>
        </w:rPr>
        <w:tab/>
      </w:r>
    </w:p>
    <w:p w14:paraId="1E848622" w14:textId="6874EF16"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Controlli, verifiche, ispezioni e sanzioni</w:t>
      </w:r>
    </w:p>
    <w:p w14:paraId="69051CCB" w14:textId="7520C3E7" w:rsidR="00486F1C" w:rsidRPr="006A51BA" w:rsidRDefault="00486F1C" w:rsidP="0085551D">
      <w:pPr>
        <w:pStyle w:val="Paragrafoelenco"/>
        <w:numPr>
          <w:ilvl w:val="1"/>
          <w:numId w:val="26"/>
        </w:numPr>
        <w:spacing w:after="5" w:line="276" w:lineRule="auto"/>
        <w:ind w:right="96"/>
        <w:rPr>
          <w:rFonts w:eastAsia="Calibri" w:cs="Calibri"/>
          <w:szCs w:val="24"/>
        </w:rPr>
      </w:pPr>
      <w:r w:rsidRPr="006A51BA">
        <w:rPr>
          <w:rFonts w:eastAsia="Calibri" w:cs="Calibri"/>
          <w:szCs w:val="24"/>
        </w:rPr>
        <w:t>Accertamenti sul territorio e verifica delle notifiche</w:t>
      </w:r>
    </w:p>
    <w:p w14:paraId="050859A0" w14:textId="77777777" w:rsidR="00486F1C" w:rsidRPr="006A51BA" w:rsidRDefault="00486F1C" w:rsidP="0085551D">
      <w:pPr>
        <w:pStyle w:val="Paragrafoelenco"/>
        <w:spacing w:after="5" w:line="276" w:lineRule="auto"/>
        <w:ind w:left="1065" w:right="96" w:firstLine="0"/>
        <w:rPr>
          <w:rFonts w:eastAsia="Calibri" w:cs="Calibri"/>
          <w:szCs w:val="24"/>
        </w:rPr>
      </w:pPr>
    </w:p>
    <w:p w14:paraId="36A03C88" w14:textId="24FA843C"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Incarichi e nomine</w:t>
      </w:r>
    </w:p>
    <w:p w14:paraId="39AFB2E9" w14:textId="6FC18CC3" w:rsidR="00486F1C" w:rsidRPr="006A51BA" w:rsidRDefault="00486F1C" w:rsidP="0085551D">
      <w:pPr>
        <w:pStyle w:val="Paragrafoelenco"/>
        <w:numPr>
          <w:ilvl w:val="1"/>
          <w:numId w:val="26"/>
        </w:numPr>
        <w:spacing w:line="276" w:lineRule="auto"/>
        <w:rPr>
          <w:rFonts w:eastAsia="Calibri" w:cs="Calibri"/>
          <w:szCs w:val="24"/>
        </w:rPr>
      </w:pPr>
      <w:r w:rsidRPr="006A51BA">
        <w:rPr>
          <w:rFonts w:eastAsia="Calibri" w:cs="Calibri"/>
          <w:szCs w:val="24"/>
        </w:rPr>
        <w:t>Selezione per l’affidamento di un incarico professionale o nomine</w:t>
      </w:r>
    </w:p>
    <w:p w14:paraId="1968F2E8" w14:textId="5BBB0C73" w:rsidR="00486F1C" w:rsidRPr="006A51BA" w:rsidRDefault="00486F1C" w:rsidP="0085551D">
      <w:pPr>
        <w:pStyle w:val="Paragrafoelenco"/>
        <w:numPr>
          <w:ilvl w:val="0"/>
          <w:numId w:val="26"/>
        </w:numPr>
        <w:spacing w:after="5" w:line="276" w:lineRule="auto"/>
        <w:ind w:right="96"/>
        <w:rPr>
          <w:rFonts w:eastAsia="Calibri" w:cs="Calibri"/>
          <w:szCs w:val="24"/>
        </w:rPr>
      </w:pPr>
      <w:r w:rsidRPr="006A51BA">
        <w:rPr>
          <w:rFonts w:eastAsia="Calibri" w:cs="Calibri"/>
          <w:szCs w:val="24"/>
        </w:rPr>
        <w:t>Affari legali e contenzioso</w:t>
      </w:r>
    </w:p>
    <w:p w14:paraId="6FC6E685" w14:textId="77777777"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I criteri che hanno permesso la valutazione dell’indice della </w:t>
      </w:r>
      <w:r w:rsidRPr="006A51BA">
        <w:rPr>
          <w:rFonts w:eastAsia="Calibri" w:cs="Calibri"/>
          <w:b/>
          <w:szCs w:val="24"/>
        </w:rPr>
        <w:t>PROBABILITA’</w:t>
      </w:r>
      <w:r w:rsidRPr="006A51BA">
        <w:rPr>
          <w:rFonts w:eastAsia="Calibri" w:cs="Calibri"/>
          <w:szCs w:val="24"/>
        </w:rPr>
        <w:t xml:space="preserve"> sul singolo procedimento sono 6 e nello specifico: </w:t>
      </w:r>
    </w:p>
    <w:p w14:paraId="3C867A6C" w14:textId="77777777" w:rsidR="00684355" w:rsidRPr="006A51BA" w:rsidRDefault="00684355" w:rsidP="0085551D">
      <w:pPr>
        <w:numPr>
          <w:ilvl w:val="0"/>
          <w:numId w:val="13"/>
        </w:numPr>
        <w:spacing w:after="5" w:line="276" w:lineRule="auto"/>
        <w:ind w:right="100"/>
        <w:rPr>
          <w:rFonts w:eastAsia="Calibri" w:cs="Calibri"/>
          <w:szCs w:val="24"/>
        </w:rPr>
      </w:pPr>
      <w:r w:rsidRPr="006A51BA">
        <w:rPr>
          <w:rFonts w:eastAsia="Calibri" w:cs="Calibri"/>
          <w:szCs w:val="24"/>
        </w:rPr>
        <w:t xml:space="preserve">Discrezionalità; </w:t>
      </w:r>
    </w:p>
    <w:p w14:paraId="0E134FB0" w14:textId="77777777" w:rsidR="00684355" w:rsidRPr="006A51BA" w:rsidRDefault="00684355" w:rsidP="0085551D">
      <w:pPr>
        <w:numPr>
          <w:ilvl w:val="0"/>
          <w:numId w:val="13"/>
        </w:numPr>
        <w:spacing w:after="5" w:line="276" w:lineRule="auto"/>
        <w:ind w:right="100"/>
        <w:rPr>
          <w:rFonts w:eastAsia="Calibri" w:cs="Calibri"/>
          <w:szCs w:val="24"/>
        </w:rPr>
      </w:pPr>
      <w:r w:rsidRPr="006A51BA">
        <w:rPr>
          <w:rFonts w:eastAsia="Calibri" w:cs="Calibri"/>
          <w:szCs w:val="24"/>
        </w:rPr>
        <w:t xml:space="preserve">Rilevanza Esterna; </w:t>
      </w:r>
    </w:p>
    <w:p w14:paraId="15E4CD3C" w14:textId="77777777" w:rsidR="00684355" w:rsidRPr="006A51BA" w:rsidRDefault="00684355" w:rsidP="0085551D">
      <w:pPr>
        <w:numPr>
          <w:ilvl w:val="0"/>
          <w:numId w:val="13"/>
        </w:numPr>
        <w:spacing w:after="5" w:line="276" w:lineRule="auto"/>
        <w:ind w:right="100"/>
        <w:rPr>
          <w:rFonts w:eastAsia="Calibri" w:cs="Calibri"/>
          <w:szCs w:val="24"/>
        </w:rPr>
      </w:pPr>
      <w:r w:rsidRPr="006A51BA">
        <w:rPr>
          <w:rFonts w:eastAsia="Calibri" w:cs="Calibri"/>
          <w:szCs w:val="24"/>
        </w:rPr>
        <w:t xml:space="preserve">Complessità del processo; </w:t>
      </w:r>
    </w:p>
    <w:p w14:paraId="05A2366A" w14:textId="77777777" w:rsidR="00BE5D42" w:rsidRPr="006A51BA" w:rsidRDefault="00684355" w:rsidP="0085551D">
      <w:pPr>
        <w:numPr>
          <w:ilvl w:val="0"/>
          <w:numId w:val="13"/>
        </w:numPr>
        <w:spacing w:after="5" w:line="276" w:lineRule="auto"/>
        <w:ind w:right="100"/>
        <w:rPr>
          <w:rFonts w:eastAsia="Calibri" w:cs="Calibri"/>
          <w:szCs w:val="24"/>
        </w:rPr>
      </w:pPr>
      <w:r w:rsidRPr="006A51BA">
        <w:rPr>
          <w:rFonts w:eastAsia="Calibri" w:cs="Calibri"/>
          <w:szCs w:val="24"/>
        </w:rPr>
        <w:t xml:space="preserve">Valore economico; </w:t>
      </w:r>
    </w:p>
    <w:p w14:paraId="3B0E3C27" w14:textId="77777777" w:rsidR="00A47753" w:rsidRPr="006A51BA" w:rsidRDefault="00684355" w:rsidP="0085551D">
      <w:pPr>
        <w:numPr>
          <w:ilvl w:val="0"/>
          <w:numId w:val="13"/>
        </w:numPr>
        <w:spacing w:after="5" w:line="276" w:lineRule="auto"/>
        <w:ind w:right="100"/>
        <w:rPr>
          <w:rFonts w:eastAsia="Calibri" w:cs="Calibri"/>
          <w:szCs w:val="24"/>
        </w:rPr>
      </w:pPr>
      <w:r w:rsidRPr="006A51BA">
        <w:rPr>
          <w:rFonts w:eastAsia="Calibri" w:cs="Calibri"/>
          <w:szCs w:val="24"/>
        </w:rPr>
        <w:t xml:space="preserve">Frazionabilità del processo; </w:t>
      </w:r>
    </w:p>
    <w:p w14:paraId="2C266E20" w14:textId="2162CF2D" w:rsidR="00684355" w:rsidRPr="006A51BA" w:rsidRDefault="00684355" w:rsidP="0085551D">
      <w:pPr>
        <w:numPr>
          <w:ilvl w:val="0"/>
          <w:numId w:val="13"/>
        </w:numPr>
        <w:spacing w:after="5" w:line="276" w:lineRule="auto"/>
        <w:ind w:right="100" w:hanging="8"/>
        <w:rPr>
          <w:rFonts w:eastAsia="Calibri" w:cs="Calibri"/>
          <w:szCs w:val="24"/>
        </w:rPr>
      </w:pPr>
      <w:r w:rsidRPr="006A51BA">
        <w:rPr>
          <w:rFonts w:eastAsia="Calibri" w:cs="Calibri"/>
          <w:szCs w:val="24"/>
        </w:rPr>
        <w:t xml:space="preserve">Controlli. </w:t>
      </w:r>
    </w:p>
    <w:p w14:paraId="595B7FD0" w14:textId="77777777"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I criteri con cui è calcolato l’indice dell’</w:t>
      </w:r>
      <w:r w:rsidRPr="006A51BA">
        <w:rPr>
          <w:rFonts w:eastAsia="Calibri" w:cs="Calibri"/>
          <w:b/>
          <w:szCs w:val="24"/>
        </w:rPr>
        <w:t>IMPATTO</w:t>
      </w:r>
      <w:r w:rsidRPr="006A51BA">
        <w:rPr>
          <w:rFonts w:eastAsia="Calibri" w:cs="Calibri"/>
          <w:szCs w:val="24"/>
        </w:rPr>
        <w:t xml:space="preserve"> sul singolo procedimento sono 4 e nello specifico: </w:t>
      </w:r>
    </w:p>
    <w:p w14:paraId="264345A0" w14:textId="77777777" w:rsidR="00684355" w:rsidRPr="006A51BA" w:rsidRDefault="00684355" w:rsidP="0085551D">
      <w:pPr>
        <w:numPr>
          <w:ilvl w:val="0"/>
          <w:numId w:val="14"/>
        </w:numPr>
        <w:spacing w:after="5" w:line="276" w:lineRule="auto"/>
        <w:ind w:right="100"/>
        <w:rPr>
          <w:rFonts w:eastAsia="Calibri" w:cs="Calibri"/>
          <w:szCs w:val="24"/>
        </w:rPr>
      </w:pPr>
      <w:r w:rsidRPr="006A51BA">
        <w:rPr>
          <w:rFonts w:eastAsia="Calibri" w:cs="Calibri"/>
          <w:szCs w:val="24"/>
        </w:rPr>
        <w:t xml:space="preserve">Impatto Organizzativo (percentuale del personale interessato nella lavorazione del processo); </w:t>
      </w:r>
    </w:p>
    <w:p w14:paraId="7DD2D6A6" w14:textId="77777777" w:rsidR="00684355" w:rsidRPr="006A51BA" w:rsidRDefault="00684355" w:rsidP="0085551D">
      <w:pPr>
        <w:numPr>
          <w:ilvl w:val="0"/>
          <w:numId w:val="14"/>
        </w:numPr>
        <w:spacing w:after="5" w:line="276" w:lineRule="auto"/>
        <w:ind w:right="100"/>
        <w:rPr>
          <w:rFonts w:eastAsia="Calibri" w:cs="Calibri"/>
          <w:szCs w:val="24"/>
        </w:rPr>
      </w:pPr>
      <w:r w:rsidRPr="006A51BA">
        <w:rPr>
          <w:rFonts w:eastAsia="Calibri" w:cs="Calibri"/>
          <w:szCs w:val="24"/>
        </w:rPr>
        <w:t xml:space="preserve">Impatto Economico </w:t>
      </w:r>
      <w:r w:rsidR="002E3FDD" w:rsidRPr="006A51BA">
        <w:rPr>
          <w:rFonts w:eastAsia="Calibri" w:cs="Calibri"/>
          <w:szCs w:val="24"/>
        </w:rPr>
        <w:t>(eventuali</w:t>
      </w:r>
      <w:r w:rsidRPr="006A51BA">
        <w:rPr>
          <w:rFonts w:eastAsia="Calibri" w:cs="Calibri"/>
          <w:szCs w:val="24"/>
        </w:rPr>
        <w:t xml:space="preserve"> sentenze di condanna pronunciate dalla Corte dei Conti a carico dei dipendenti o di risarcimento del danno nei confronti della </w:t>
      </w:r>
      <w:r w:rsidR="005C263C" w:rsidRPr="006A51BA">
        <w:rPr>
          <w:rFonts w:eastAsia="Calibri" w:cs="Calibri"/>
          <w:szCs w:val="24"/>
        </w:rPr>
        <w:t>società pubblica</w:t>
      </w:r>
      <w:r w:rsidRPr="006A51BA">
        <w:rPr>
          <w:rFonts w:eastAsia="Calibri" w:cs="Calibri"/>
          <w:szCs w:val="24"/>
        </w:rPr>
        <w:t xml:space="preserve">); </w:t>
      </w:r>
    </w:p>
    <w:p w14:paraId="1C81A21B" w14:textId="77777777" w:rsidR="00684355" w:rsidRPr="006A51BA" w:rsidRDefault="00684355" w:rsidP="0085551D">
      <w:pPr>
        <w:numPr>
          <w:ilvl w:val="0"/>
          <w:numId w:val="14"/>
        </w:numPr>
        <w:spacing w:after="5" w:line="276" w:lineRule="auto"/>
        <w:ind w:right="100"/>
        <w:rPr>
          <w:rFonts w:eastAsia="Calibri" w:cs="Calibri"/>
          <w:szCs w:val="24"/>
        </w:rPr>
      </w:pPr>
      <w:r w:rsidRPr="006A51BA">
        <w:rPr>
          <w:rFonts w:eastAsia="Calibri" w:cs="Calibri"/>
          <w:szCs w:val="24"/>
        </w:rPr>
        <w:t xml:space="preserve">Impatto </w:t>
      </w:r>
      <w:proofErr w:type="spellStart"/>
      <w:r w:rsidRPr="006A51BA">
        <w:rPr>
          <w:rFonts w:eastAsia="Calibri" w:cs="Calibri"/>
          <w:szCs w:val="24"/>
        </w:rPr>
        <w:t>Reputazionale</w:t>
      </w:r>
      <w:proofErr w:type="spellEnd"/>
      <w:r w:rsidRPr="006A51BA">
        <w:rPr>
          <w:rFonts w:eastAsia="Calibri" w:cs="Calibri"/>
          <w:szCs w:val="24"/>
        </w:rPr>
        <w:t xml:space="preserve"> (articoli pubblicati su testate giornalistiche); </w:t>
      </w:r>
    </w:p>
    <w:p w14:paraId="3434ACC4" w14:textId="77777777" w:rsidR="00684355" w:rsidRPr="006A51BA" w:rsidRDefault="00684355" w:rsidP="0085551D">
      <w:pPr>
        <w:numPr>
          <w:ilvl w:val="0"/>
          <w:numId w:val="14"/>
        </w:numPr>
        <w:spacing w:after="5" w:line="276" w:lineRule="auto"/>
        <w:ind w:right="100"/>
        <w:rPr>
          <w:rFonts w:eastAsia="Calibri" w:cs="Calibri"/>
          <w:szCs w:val="24"/>
        </w:rPr>
      </w:pPr>
      <w:r w:rsidRPr="006A51BA">
        <w:rPr>
          <w:rFonts w:eastAsia="Calibri" w:cs="Calibri"/>
          <w:szCs w:val="24"/>
        </w:rPr>
        <w:t xml:space="preserve">Impatto sull’Immagine (il livello dell’impatto </w:t>
      </w:r>
      <w:r w:rsidR="002E3FDD" w:rsidRPr="006A51BA">
        <w:rPr>
          <w:rFonts w:eastAsia="Calibri" w:cs="Calibri"/>
          <w:szCs w:val="24"/>
        </w:rPr>
        <w:t>è</w:t>
      </w:r>
      <w:r w:rsidRPr="006A51BA">
        <w:rPr>
          <w:rFonts w:eastAsia="Calibri" w:cs="Calibri"/>
          <w:szCs w:val="24"/>
        </w:rPr>
        <w:t xml:space="preserve"> direttamente proporzionale alla carica rivestita all’interno </w:t>
      </w:r>
      <w:r w:rsidR="004E52B8" w:rsidRPr="006A51BA">
        <w:rPr>
          <w:rFonts w:eastAsia="Calibri" w:cs="Calibri"/>
          <w:szCs w:val="24"/>
        </w:rPr>
        <w:t>di H</w:t>
      </w:r>
      <w:r w:rsidR="005C263C" w:rsidRPr="006A51BA">
        <w:rPr>
          <w:rFonts w:eastAsia="Calibri" w:cs="Calibri"/>
          <w:szCs w:val="24"/>
        </w:rPr>
        <w:t>ermes</w:t>
      </w:r>
      <w:r w:rsidRPr="006A51BA">
        <w:rPr>
          <w:rFonts w:eastAsia="Calibri" w:cs="Calibri"/>
          <w:szCs w:val="24"/>
        </w:rPr>
        <w:t xml:space="preserve">). </w:t>
      </w:r>
    </w:p>
    <w:p w14:paraId="63D4B591" w14:textId="5B5AC631"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Rilevati, per ogni procedimento, l’indice della probabilità e quello di impatto </w:t>
      </w:r>
      <w:r w:rsidR="00486F1C" w:rsidRPr="006A51BA">
        <w:rPr>
          <w:rFonts w:eastAsia="Calibri" w:cs="Calibri"/>
          <w:szCs w:val="24"/>
        </w:rPr>
        <w:t xml:space="preserve">sono stati </w:t>
      </w:r>
      <w:r w:rsidRPr="006A51BA">
        <w:rPr>
          <w:rFonts w:eastAsia="Calibri" w:cs="Calibri"/>
          <w:szCs w:val="24"/>
        </w:rPr>
        <w:t>moltiplica</w:t>
      </w:r>
      <w:r w:rsidR="00486F1C" w:rsidRPr="006A51BA">
        <w:rPr>
          <w:rFonts w:eastAsia="Calibri" w:cs="Calibri"/>
          <w:szCs w:val="24"/>
        </w:rPr>
        <w:t>ti</w:t>
      </w:r>
      <w:r w:rsidRPr="006A51BA">
        <w:rPr>
          <w:rFonts w:eastAsia="Calibri" w:cs="Calibri"/>
          <w:szCs w:val="24"/>
        </w:rPr>
        <w:t xml:space="preserve"> tra loro i due indici per quantificare il LIVELLO DI RISCHIO collegato a quel determinato procedimento. </w:t>
      </w:r>
    </w:p>
    <w:p w14:paraId="5106F82B" w14:textId="5A68D274"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Dall’applicazione di tale metodologia sono risultate le valutazioni sui livelli di rischio riportate nella tabella di cui all’allegato </w:t>
      </w:r>
      <w:r w:rsidR="00766B2B" w:rsidRPr="006A51BA">
        <w:rPr>
          <w:rFonts w:eastAsia="Calibri" w:cs="Calibri"/>
          <w:szCs w:val="24"/>
        </w:rPr>
        <w:t>1</w:t>
      </w:r>
      <w:r w:rsidRPr="006A51BA">
        <w:rPr>
          <w:rFonts w:eastAsia="Calibri" w:cs="Calibri"/>
          <w:szCs w:val="24"/>
        </w:rPr>
        <w:t xml:space="preserve"> del presente documento. </w:t>
      </w:r>
    </w:p>
    <w:p w14:paraId="136B5BBF" w14:textId="77777777"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La fase di trattamento del rischio consiste nel processo attivato o da attivare per modificare il rischio, ossia nell’individuazione e valutazione delle misure che debbono essere predisposte per neutralizzare o ridurre il rischio. </w:t>
      </w:r>
    </w:p>
    <w:p w14:paraId="18AB64DD" w14:textId="77777777"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Non sono stati riscontrati controlli capaci di neutralizzare completamente il rischio, per cui la definizione delle modalità e priorità di trattamento ha seguito i risultati della valutazione dei livelli di rischio. </w:t>
      </w:r>
    </w:p>
    <w:p w14:paraId="024927CA" w14:textId="39099EA9"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Nei casi in cui sia risultato un rischio </w:t>
      </w:r>
      <w:r w:rsidR="004458A9">
        <w:rPr>
          <w:rFonts w:eastAsia="Calibri" w:cs="Calibri"/>
          <w:szCs w:val="24"/>
        </w:rPr>
        <w:t>medio-alto</w:t>
      </w:r>
      <w:r w:rsidRPr="006A51BA">
        <w:rPr>
          <w:rFonts w:eastAsia="Calibri" w:cs="Calibri"/>
          <w:szCs w:val="24"/>
        </w:rPr>
        <w:t xml:space="preserve"> sono indicate misure (sempre nell’allegato </w:t>
      </w:r>
      <w:r w:rsidR="00766B2B" w:rsidRPr="006A51BA">
        <w:rPr>
          <w:rFonts w:eastAsia="Calibri" w:cs="Calibri"/>
          <w:szCs w:val="24"/>
        </w:rPr>
        <w:t>1</w:t>
      </w:r>
      <w:r w:rsidR="000373B1" w:rsidRPr="006A51BA">
        <w:rPr>
          <w:rFonts w:eastAsia="Calibri" w:cs="Calibri"/>
          <w:szCs w:val="24"/>
        </w:rPr>
        <w:t>)</w:t>
      </w:r>
      <w:r w:rsidRPr="006A51BA">
        <w:rPr>
          <w:rFonts w:eastAsia="Calibri" w:cs="Calibri"/>
          <w:szCs w:val="24"/>
        </w:rPr>
        <w:t xml:space="preserve"> specifiche e ritenute idonee a neutralizzarlo o ridurlo. </w:t>
      </w:r>
    </w:p>
    <w:p w14:paraId="4B881805" w14:textId="41187E93"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lastRenderedPageBreak/>
        <w:t xml:space="preserve">Nei casi in cui sia risultato un rischio di livello </w:t>
      </w:r>
      <w:r w:rsidR="004458A9">
        <w:rPr>
          <w:rFonts w:eastAsia="Calibri" w:cs="Calibri"/>
          <w:szCs w:val="24"/>
        </w:rPr>
        <w:t>basso</w:t>
      </w:r>
      <w:r w:rsidR="000373B1" w:rsidRPr="006A51BA">
        <w:rPr>
          <w:rFonts w:eastAsia="Calibri" w:cs="Calibri"/>
          <w:szCs w:val="24"/>
        </w:rPr>
        <w:t xml:space="preserve"> </w:t>
      </w:r>
      <w:r w:rsidRPr="006A51BA">
        <w:rPr>
          <w:rFonts w:eastAsia="Calibri" w:cs="Calibri"/>
          <w:szCs w:val="24"/>
        </w:rPr>
        <w:t>il rischio viene considerato accettabile e il suo trattamento avviene a livello di prevenzione mediante l’applicazione delle misure</w:t>
      </w:r>
      <w:r w:rsidR="004458A9">
        <w:rPr>
          <w:rFonts w:eastAsia="Calibri" w:cs="Calibri"/>
          <w:szCs w:val="24"/>
        </w:rPr>
        <w:t>,</w:t>
      </w:r>
      <w:r w:rsidRPr="006A51BA">
        <w:rPr>
          <w:rFonts w:eastAsia="Calibri" w:cs="Calibri"/>
          <w:szCs w:val="24"/>
        </w:rPr>
        <w:t xml:space="preserve"> trasversali</w:t>
      </w:r>
      <w:r w:rsidR="004458A9">
        <w:rPr>
          <w:rFonts w:eastAsia="Calibri" w:cs="Calibri"/>
          <w:szCs w:val="24"/>
        </w:rPr>
        <w:t>,</w:t>
      </w:r>
      <w:r w:rsidRPr="006A51BA">
        <w:rPr>
          <w:rFonts w:eastAsia="Calibri" w:cs="Calibri"/>
          <w:szCs w:val="24"/>
        </w:rPr>
        <w:t xml:space="preserve"> obbligatorie ed ulteriori. </w:t>
      </w:r>
    </w:p>
    <w:p w14:paraId="3F0E5508" w14:textId="597C4FD6" w:rsidR="00684355"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La gestione del rischio </w:t>
      </w:r>
      <w:r w:rsidR="00486F1C" w:rsidRPr="006A51BA">
        <w:rPr>
          <w:rFonts w:eastAsia="Calibri" w:cs="Calibri"/>
          <w:szCs w:val="24"/>
        </w:rPr>
        <w:t xml:space="preserve">deve essere </w:t>
      </w:r>
      <w:r w:rsidRPr="006A51BA">
        <w:rPr>
          <w:rFonts w:eastAsia="Calibri" w:cs="Calibri"/>
          <w:szCs w:val="24"/>
        </w:rPr>
        <w:t>attuata in stret</w:t>
      </w:r>
      <w:r w:rsidR="00486F1C" w:rsidRPr="006A51BA">
        <w:rPr>
          <w:rFonts w:eastAsia="Calibri" w:cs="Calibri"/>
          <w:szCs w:val="24"/>
        </w:rPr>
        <w:t>ta connessione con il sistema dei controlli interni.</w:t>
      </w:r>
      <w:r w:rsidR="00E81082">
        <w:rPr>
          <w:rFonts w:eastAsia="Calibri" w:cs="Calibri"/>
          <w:szCs w:val="24"/>
        </w:rPr>
        <w:t xml:space="preserve"> In ragione di ciò, per come indicato anche dal RPCT nella Relazione annuale, </w:t>
      </w:r>
      <w:r w:rsidR="00E81082" w:rsidRPr="00C3226C">
        <w:rPr>
          <w:rFonts w:eastAsia="Calibri" w:cs="Calibri"/>
          <w:szCs w:val="24"/>
          <w:u w:val="single"/>
        </w:rPr>
        <w:t>è opportuno procedere alla costituzione di un Ufficio Controllo Interno</w:t>
      </w:r>
      <w:r w:rsidR="00E81082">
        <w:rPr>
          <w:rFonts w:eastAsia="Calibri" w:cs="Calibri"/>
          <w:szCs w:val="24"/>
        </w:rPr>
        <w:t xml:space="preserve">. </w:t>
      </w:r>
    </w:p>
    <w:p w14:paraId="23E0DCE3" w14:textId="77777777" w:rsidR="00684355" w:rsidRPr="006A51BA" w:rsidRDefault="00684355" w:rsidP="0085551D">
      <w:pPr>
        <w:spacing w:line="276" w:lineRule="auto"/>
        <w:ind w:left="0" w:right="0" w:firstLine="0"/>
        <w:rPr>
          <w:rFonts w:eastAsia="Calibri" w:cs="Calibri"/>
          <w:szCs w:val="24"/>
        </w:rPr>
      </w:pPr>
      <w:r w:rsidRPr="006A51BA">
        <w:rPr>
          <w:rFonts w:eastAsia="Calibri" w:cs="Calibri"/>
          <w:szCs w:val="24"/>
        </w:rPr>
        <w:t xml:space="preserve"> </w:t>
      </w:r>
      <w:r w:rsidRPr="006A51BA">
        <w:rPr>
          <w:rFonts w:eastAsia="Calibri" w:cs="Calibri"/>
          <w:szCs w:val="24"/>
        </w:rPr>
        <w:tab/>
        <w:t xml:space="preserve"> </w:t>
      </w:r>
    </w:p>
    <w:p w14:paraId="0486C729" w14:textId="273BF806" w:rsidR="00684355" w:rsidRPr="006A51BA" w:rsidRDefault="0085551D" w:rsidP="0085551D">
      <w:pPr>
        <w:pStyle w:val="Titolo3"/>
        <w:spacing w:line="276" w:lineRule="auto"/>
        <w:rPr>
          <w:u w:color="000000"/>
        </w:rPr>
      </w:pPr>
      <w:bookmarkStart w:id="25" w:name="_Toc93389986"/>
      <w:r w:rsidRPr="006A51BA">
        <w:rPr>
          <w:u w:color="000000"/>
        </w:rPr>
        <w:t xml:space="preserve">3.4.1 </w:t>
      </w:r>
      <w:r w:rsidR="00486F1C" w:rsidRPr="006A51BA">
        <w:rPr>
          <w:u w:color="000000"/>
        </w:rPr>
        <w:t>Aree e processi interessati</w:t>
      </w:r>
      <w:bookmarkEnd w:id="25"/>
      <w:r w:rsidR="00486F1C" w:rsidRPr="006A51BA">
        <w:rPr>
          <w:u w:color="000000"/>
        </w:rPr>
        <w:t xml:space="preserve"> </w:t>
      </w:r>
    </w:p>
    <w:p w14:paraId="09AB7FFC" w14:textId="3411B8CD" w:rsidR="004E7951" w:rsidRPr="006A51BA" w:rsidRDefault="00684355" w:rsidP="0085551D">
      <w:pPr>
        <w:spacing w:after="5" w:line="276" w:lineRule="auto"/>
        <w:ind w:left="-5" w:right="100" w:hanging="8"/>
        <w:rPr>
          <w:rFonts w:eastAsia="Calibri" w:cs="Calibri"/>
          <w:szCs w:val="24"/>
        </w:rPr>
      </w:pPr>
      <w:r w:rsidRPr="006A51BA">
        <w:rPr>
          <w:rFonts w:eastAsia="Calibri" w:cs="Calibri"/>
          <w:szCs w:val="24"/>
        </w:rPr>
        <w:t xml:space="preserve">Nel </w:t>
      </w:r>
      <w:r w:rsidR="005C263C" w:rsidRPr="006A51BA">
        <w:rPr>
          <w:rFonts w:eastAsia="Calibri" w:cs="Calibri"/>
          <w:szCs w:val="24"/>
        </w:rPr>
        <w:t xml:space="preserve">presente </w:t>
      </w:r>
      <w:r w:rsidRPr="006A51BA">
        <w:rPr>
          <w:rFonts w:eastAsia="Calibri" w:cs="Calibri"/>
          <w:szCs w:val="24"/>
        </w:rPr>
        <w:t>PTPC</w:t>
      </w:r>
      <w:r w:rsidR="00486F1C" w:rsidRPr="006A51BA">
        <w:rPr>
          <w:rFonts w:eastAsia="Calibri" w:cs="Calibri"/>
          <w:szCs w:val="24"/>
        </w:rPr>
        <w:t>T</w:t>
      </w:r>
      <w:r w:rsidRPr="006A51BA">
        <w:rPr>
          <w:rFonts w:eastAsia="Calibri" w:cs="Calibri"/>
          <w:szCs w:val="24"/>
        </w:rPr>
        <w:t xml:space="preserve"> nell’attività di individuazione dei procedimenti a rischio in aggiunta a quanto prescritto, sono state </w:t>
      </w:r>
      <w:r w:rsidR="005C263C" w:rsidRPr="006A51BA">
        <w:rPr>
          <w:rFonts w:eastAsia="Calibri" w:cs="Calibri"/>
          <w:szCs w:val="24"/>
        </w:rPr>
        <w:t>inseriti i processi e procedimenti che si svolgono all’i</w:t>
      </w:r>
      <w:r w:rsidR="00486F1C" w:rsidRPr="006A51BA">
        <w:rPr>
          <w:rFonts w:eastAsia="Calibri" w:cs="Calibri"/>
          <w:szCs w:val="24"/>
        </w:rPr>
        <w:t>nterno della Hermes, secondo la mappatura</w:t>
      </w:r>
      <w:r w:rsidR="00567FF9">
        <w:rPr>
          <w:rFonts w:eastAsia="Calibri" w:cs="Calibri"/>
          <w:szCs w:val="24"/>
        </w:rPr>
        <w:t xml:space="preserve"> </w:t>
      </w:r>
      <w:r w:rsidR="00486F1C" w:rsidRPr="006A51BA">
        <w:rPr>
          <w:rFonts w:eastAsia="Calibri" w:cs="Calibri"/>
          <w:szCs w:val="24"/>
        </w:rPr>
        <w:t>effettuata</w:t>
      </w:r>
      <w:r w:rsidR="005750B4">
        <w:rPr>
          <w:rFonts w:eastAsia="Calibri" w:cs="Calibri"/>
          <w:szCs w:val="24"/>
        </w:rPr>
        <w:t>, sulla base del PTPCT 2023-2025</w:t>
      </w:r>
      <w:r w:rsidR="00567FF9">
        <w:rPr>
          <w:rFonts w:eastAsia="Calibri" w:cs="Calibri"/>
          <w:szCs w:val="24"/>
        </w:rPr>
        <w:t>,</w:t>
      </w:r>
      <w:r w:rsidR="00486F1C" w:rsidRPr="006A51BA">
        <w:rPr>
          <w:rFonts w:eastAsia="Calibri" w:cs="Calibri"/>
          <w:szCs w:val="24"/>
        </w:rPr>
        <w:t xml:space="preserve"> dai </w:t>
      </w:r>
      <w:r w:rsidR="004E7951" w:rsidRPr="006A51BA">
        <w:rPr>
          <w:rFonts w:eastAsia="Calibri" w:cs="Calibri"/>
          <w:szCs w:val="24"/>
        </w:rPr>
        <w:t>singoli r</w:t>
      </w:r>
      <w:r w:rsidR="00486F1C" w:rsidRPr="006A51BA">
        <w:rPr>
          <w:rFonts w:eastAsia="Calibri" w:cs="Calibri"/>
          <w:szCs w:val="24"/>
        </w:rPr>
        <w:t>esponsabili</w:t>
      </w:r>
      <w:r w:rsidR="004E7951" w:rsidRPr="006A51BA">
        <w:rPr>
          <w:rFonts w:eastAsia="Calibri" w:cs="Calibri"/>
          <w:szCs w:val="24"/>
        </w:rPr>
        <w:t xml:space="preserve"> che si riporta di seguito:</w:t>
      </w:r>
    </w:p>
    <w:p w14:paraId="4D446C99" w14:textId="63987718" w:rsidR="00FA5292" w:rsidRDefault="00486F1C" w:rsidP="0085551D">
      <w:pPr>
        <w:spacing w:after="5" w:line="276" w:lineRule="auto"/>
        <w:ind w:left="-5" w:right="100" w:hanging="8"/>
        <w:rPr>
          <w:rFonts w:eastAsia="Calibri" w:cs="Calibri"/>
          <w:szCs w:val="24"/>
        </w:rPr>
      </w:pPr>
      <w:r w:rsidRPr="006A51BA">
        <w:rPr>
          <w:rFonts w:eastAsia="Calibri" w:cs="Calibri"/>
          <w:szCs w:val="24"/>
        </w:rPr>
        <w:t xml:space="preserve"> </w:t>
      </w:r>
      <w:r w:rsidR="00C807E9">
        <w:rPr>
          <w:rFonts w:eastAsia="Calibri" w:cs="Calibri"/>
          <w:szCs w:val="24"/>
        </w:rPr>
        <w:tab/>
      </w:r>
    </w:p>
    <w:tbl>
      <w:tblPr>
        <w:tblW w:w="9923" w:type="dxa"/>
        <w:tblInd w:w="-10" w:type="dxa"/>
        <w:tblLayout w:type="fixed"/>
        <w:tblCellMar>
          <w:left w:w="70" w:type="dxa"/>
          <w:right w:w="70" w:type="dxa"/>
        </w:tblCellMar>
        <w:tblLook w:val="04A0" w:firstRow="1" w:lastRow="0" w:firstColumn="1" w:lastColumn="0" w:noHBand="0" w:noVBand="1"/>
      </w:tblPr>
      <w:tblGrid>
        <w:gridCol w:w="1276"/>
        <w:gridCol w:w="2126"/>
        <w:gridCol w:w="1701"/>
        <w:gridCol w:w="2552"/>
        <w:gridCol w:w="2268"/>
      </w:tblGrid>
      <w:tr w:rsidR="00C807E9" w:rsidRPr="00C807E9" w14:paraId="6F81FB13" w14:textId="77777777" w:rsidTr="00F46E52">
        <w:trPr>
          <w:trHeight w:val="375"/>
        </w:trPr>
        <w:tc>
          <w:tcPr>
            <w:tcW w:w="9923" w:type="dxa"/>
            <w:gridSpan w:val="5"/>
            <w:tcBorders>
              <w:top w:val="nil"/>
              <w:left w:val="single" w:sz="8" w:space="0" w:color="auto"/>
              <w:bottom w:val="single" w:sz="4" w:space="0" w:color="auto"/>
              <w:right w:val="nil"/>
            </w:tcBorders>
            <w:shd w:val="clear" w:color="000000" w:fill="70AD47"/>
            <w:vAlign w:val="center"/>
            <w:hideMark/>
          </w:tcPr>
          <w:p w14:paraId="4DDE9835" w14:textId="77777777" w:rsidR="00C807E9" w:rsidRPr="00C807E9" w:rsidRDefault="00C807E9" w:rsidP="00C807E9">
            <w:pPr>
              <w:spacing w:line="240" w:lineRule="auto"/>
              <w:ind w:left="0" w:right="0" w:firstLine="0"/>
              <w:jc w:val="center"/>
              <w:rPr>
                <w:rFonts w:ascii="Calibri" w:eastAsia="Times New Roman" w:hAnsi="Calibri" w:cs="Calibri"/>
                <w:b/>
                <w:bCs/>
                <w:sz w:val="28"/>
                <w:szCs w:val="28"/>
                <w:lang w:eastAsia="it-IT"/>
              </w:rPr>
            </w:pPr>
            <w:r w:rsidRPr="00C807E9">
              <w:rPr>
                <w:rFonts w:ascii="Calibri" w:eastAsia="Times New Roman" w:hAnsi="Calibri" w:cs="Calibri"/>
                <w:b/>
                <w:bCs/>
                <w:sz w:val="28"/>
                <w:szCs w:val="28"/>
                <w:lang w:eastAsia="it-IT"/>
              </w:rPr>
              <w:t>MAPPATURA PROCESSI</w:t>
            </w:r>
          </w:p>
        </w:tc>
      </w:tr>
      <w:tr w:rsidR="00C807E9" w:rsidRPr="00C807E9" w14:paraId="02755C6F" w14:textId="77777777" w:rsidTr="00F46E52">
        <w:trPr>
          <w:trHeight w:val="270"/>
        </w:trPr>
        <w:tc>
          <w:tcPr>
            <w:tcW w:w="1276" w:type="dxa"/>
            <w:tcBorders>
              <w:top w:val="nil"/>
              <w:left w:val="single" w:sz="8" w:space="0" w:color="auto"/>
              <w:bottom w:val="nil"/>
              <w:right w:val="single" w:sz="4" w:space="0" w:color="auto"/>
            </w:tcBorders>
            <w:shd w:val="clear" w:color="000000" w:fill="FFFF00"/>
            <w:vAlign w:val="center"/>
            <w:hideMark/>
          </w:tcPr>
          <w:p w14:paraId="6889EF3A" w14:textId="77777777" w:rsidR="00C807E9" w:rsidRPr="00C807E9" w:rsidRDefault="00C807E9" w:rsidP="00C807E9">
            <w:pPr>
              <w:spacing w:line="240" w:lineRule="auto"/>
              <w:ind w:left="0" w:right="0" w:firstLine="0"/>
              <w:jc w:val="center"/>
              <w:rPr>
                <w:rFonts w:ascii="Calibri" w:eastAsia="Times New Roman" w:hAnsi="Calibri" w:cs="Calibri"/>
                <w:b/>
                <w:bCs/>
                <w:sz w:val="20"/>
                <w:szCs w:val="20"/>
                <w:lang w:eastAsia="it-IT"/>
              </w:rPr>
            </w:pPr>
            <w:r w:rsidRPr="00C807E9">
              <w:rPr>
                <w:rFonts w:ascii="Calibri" w:eastAsia="Times New Roman" w:hAnsi="Calibri" w:cs="Calibri"/>
                <w:b/>
                <w:bCs/>
                <w:sz w:val="20"/>
                <w:szCs w:val="20"/>
                <w:lang w:eastAsia="it-IT"/>
              </w:rPr>
              <w:t>SETTORE</w:t>
            </w:r>
          </w:p>
        </w:tc>
        <w:tc>
          <w:tcPr>
            <w:tcW w:w="2126" w:type="dxa"/>
            <w:tcBorders>
              <w:top w:val="nil"/>
              <w:left w:val="nil"/>
              <w:bottom w:val="nil"/>
              <w:right w:val="single" w:sz="4" w:space="0" w:color="auto"/>
            </w:tcBorders>
            <w:shd w:val="clear" w:color="000000" w:fill="FFFF00"/>
            <w:vAlign w:val="center"/>
            <w:hideMark/>
          </w:tcPr>
          <w:p w14:paraId="0EAB707F" w14:textId="77777777" w:rsidR="00C807E9" w:rsidRPr="00C807E9" w:rsidRDefault="00C807E9" w:rsidP="00C807E9">
            <w:pPr>
              <w:spacing w:line="240" w:lineRule="auto"/>
              <w:ind w:left="0" w:right="0" w:firstLine="0"/>
              <w:jc w:val="center"/>
              <w:rPr>
                <w:rFonts w:ascii="Calibri" w:eastAsia="Times New Roman" w:hAnsi="Calibri" w:cs="Calibri"/>
                <w:b/>
                <w:bCs/>
                <w:sz w:val="20"/>
                <w:szCs w:val="20"/>
                <w:lang w:eastAsia="it-IT"/>
              </w:rPr>
            </w:pPr>
            <w:r w:rsidRPr="00C807E9">
              <w:rPr>
                <w:rFonts w:ascii="Calibri" w:eastAsia="Times New Roman" w:hAnsi="Calibri" w:cs="Calibri"/>
                <w:b/>
                <w:bCs/>
                <w:sz w:val="20"/>
                <w:szCs w:val="20"/>
                <w:lang w:eastAsia="it-IT"/>
              </w:rPr>
              <w:t>UFFICIO</w:t>
            </w:r>
          </w:p>
        </w:tc>
        <w:tc>
          <w:tcPr>
            <w:tcW w:w="1701" w:type="dxa"/>
            <w:tcBorders>
              <w:top w:val="nil"/>
              <w:left w:val="nil"/>
              <w:bottom w:val="nil"/>
              <w:right w:val="single" w:sz="4" w:space="0" w:color="auto"/>
            </w:tcBorders>
            <w:shd w:val="clear" w:color="000000" w:fill="FFFF00"/>
            <w:vAlign w:val="center"/>
            <w:hideMark/>
          </w:tcPr>
          <w:p w14:paraId="6207653E" w14:textId="77777777" w:rsidR="00C807E9" w:rsidRPr="00C807E9" w:rsidRDefault="00C807E9" w:rsidP="00C807E9">
            <w:pPr>
              <w:spacing w:line="240" w:lineRule="auto"/>
              <w:ind w:left="0" w:right="0" w:firstLine="0"/>
              <w:jc w:val="center"/>
              <w:rPr>
                <w:rFonts w:ascii="Calibri" w:eastAsia="Times New Roman" w:hAnsi="Calibri" w:cs="Calibri"/>
                <w:b/>
                <w:bCs/>
                <w:sz w:val="20"/>
                <w:szCs w:val="20"/>
                <w:lang w:eastAsia="it-IT"/>
              </w:rPr>
            </w:pPr>
            <w:r w:rsidRPr="00C807E9">
              <w:rPr>
                <w:rFonts w:ascii="Calibri" w:eastAsia="Times New Roman" w:hAnsi="Calibri" w:cs="Calibri"/>
                <w:b/>
                <w:bCs/>
                <w:sz w:val="20"/>
                <w:szCs w:val="20"/>
                <w:lang w:eastAsia="it-IT"/>
              </w:rPr>
              <w:t>MACROPROCESSO</w:t>
            </w:r>
          </w:p>
        </w:tc>
        <w:tc>
          <w:tcPr>
            <w:tcW w:w="2552" w:type="dxa"/>
            <w:tcBorders>
              <w:top w:val="nil"/>
              <w:left w:val="nil"/>
              <w:bottom w:val="nil"/>
              <w:right w:val="single" w:sz="8" w:space="0" w:color="auto"/>
            </w:tcBorders>
            <w:shd w:val="clear" w:color="000000" w:fill="FFFF00"/>
            <w:vAlign w:val="center"/>
            <w:hideMark/>
          </w:tcPr>
          <w:p w14:paraId="50C3E2B3" w14:textId="77777777" w:rsidR="00C807E9" w:rsidRPr="00C807E9" w:rsidRDefault="00C807E9" w:rsidP="00C807E9">
            <w:pPr>
              <w:spacing w:line="240" w:lineRule="auto"/>
              <w:ind w:left="0" w:right="0" w:firstLine="0"/>
              <w:jc w:val="center"/>
              <w:rPr>
                <w:rFonts w:ascii="Calibri" w:eastAsia="Times New Roman" w:hAnsi="Calibri" w:cs="Calibri"/>
                <w:b/>
                <w:bCs/>
                <w:color w:val="0D0D0D"/>
                <w:sz w:val="20"/>
                <w:szCs w:val="20"/>
                <w:lang w:eastAsia="it-IT"/>
              </w:rPr>
            </w:pPr>
            <w:r w:rsidRPr="00C807E9">
              <w:rPr>
                <w:rFonts w:ascii="Calibri" w:eastAsia="Times New Roman" w:hAnsi="Calibri" w:cs="Calibri"/>
                <w:b/>
                <w:bCs/>
                <w:color w:val="0D0D0D"/>
                <w:sz w:val="20"/>
                <w:szCs w:val="20"/>
                <w:lang w:eastAsia="it-IT"/>
              </w:rPr>
              <w:t>PROCESSO</w:t>
            </w:r>
          </w:p>
        </w:tc>
        <w:tc>
          <w:tcPr>
            <w:tcW w:w="2268" w:type="dxa"/>
            <w:tcBorders>
              <w:top w:val="nil"/>
              <w:left w:val="single" w:sz="4" w:space="0" w:color="auto"/>
              <w:bottom w:val="nil"/>
              <w:right w:val="single" w:sz="8" w:space="0" w:color="auto"/>
            </w:tcBorders>
            <w:shd w:val="clear" w:color="000000" w:fill="FFFF00"/>
            <w:vAlign w:val="center"/>
            <w:hideMark/>
          </w:tcPr>
          <w:p w14:paraId="05DCCB71" w14:textId="77777777" w:rsidR="00C807E9" w:rsidRPr="00C807E9" w:rsidRDefault="00C807E9" w:rsidP="00C807E9">
            <w:pPr>
              <w:spacing w:line="240" w:lineRule="auto"/>
              <w:ind w:left="0" w:right="0" w:firstLine="0"/>
              <w:jc w:val="center"/>
              <w:rPr>
                <w:rFonts w:ascii="Calibri" w:eastAsia="Times New Roman" w:hAnsi="Calibri" w:cs="Calibri"/>
                <w:b/>
                <w:bCs/>
                <w:color w:val="0D0D0D"/>
                <w:sz w:val="20"/>
                <w:szCs w:val="20"/>
                <w:lang w:eastAsia="it-IT"/>
              </w:rPr>
            </w:pPr>
            <w:r w:rsidRPr="00C807E9">
              <w:rPr>
                <w:rFonts w:ascii="Calibri" w:eastAsia="Times New Roman" w:hAnsi="Calibri" w:cs="Calibri"/>
                <w:b/>
                <w:bCs/>
                <w:color w:val="0D0D0D"/>
                <w:sz w:val="20"/>
                <w:szCs w:val="20"/>
                <w:lang w:eastAsia="it-IT"/>
              </w:rPr>
              <w:t>SOTTOPROCESSO</w:t>
            </w:r>
          </w:p>
        </w:tc>
      </w:tr>
      <w:tr w:rsidR="00C807E9" w:rsidRPr="00C807E9" w14:paraId="4AB121EB" w14:textId="77777777" w:rsidTr="00F46E52">
        <w:trPr>
          <w:trHeight w:val="255"/>
        </w:trPr>
        <w:tc>
          <w:tcPr>
            <w:tcW w:w="1276" w:type="dxa"/>
            <w:vMerge w:val="restart"/>
            <w:tcBorders>
              <w:top w:val="nil"/>
              <w:left w:val="single" w:sz="8" w:space="0" w:color="auto"/>
              <w:bottom w:val="nil"/>
              <w:right w:val="single" w:sz="8" w:space="0" w:color="auto"/>
            </w:tcBorders>
            <w:shd w:val="clear" w:color="000000" w:fill="9BC2E6"/>
            <w:textDirection w:val="btLr"/>
            <w:vAlign w:val="center"/>
            <w:hideMark/>
          </w:tcPr>
          <w:p w14:paraId="6B67D282" w14:textId="151B06AB"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AREA</w:t>
            </w:r>
            <w:r w:rsidR="001A1C38">
              <w:rPr>
                <w:rFonts w:ascii="Calibri" w:eastAsia="Times New Roman" w:hAnsi="Calibri" w:cs="Calibri"/>
                <w:b/>
                <w:bCs/>
                <w:sz w:val="18"/>
                <w:szCs w:val="18"/>
                <w:lang w:eastAsia="it-IT"/>
              </w:rPr>
              <w:t xml:space="preserve"> </w:t>
            </w:r>
            <w:r w:rsidRPr="00C807E9">
              <w:rPr>
                <w:rFonts w:ascii="Calibri" w:eastAsia="Times New Roman" w:hAnsi="Calibri" w:cs="Calibri"/>
                <w:b/>
                <w:bCs/>
                <w:sz w:val="18"/>
                <w:szCs w:val="18"/>
                <w:lang w:eastAsia="it-IT"/>
              </w:rPr>
              <w:t>DI STAFF</w:t>
            </w:r>
            <w:r w:rsidR="002F14AB">
              <w:rPr>
                <w:rFonts w:ascii="Calibri" w:eastAsia="Times New Roman" w:hAnsi="Calibri" w:cs="Calibri"/>
                <w:b/>
                <w:bCs/>
                <w:sz w:val="18"/>
                <w:szCs w:val="18"/>
                <w:lang w:eastAsia="it-IT"/>
              </w:rPr>
              <w:t xml:space="preserve"> E VARIE</w:t>
            </w:r>
          </w:p>
        </w:tc>
        <w:tc>
          <w:tcPr>
            <w:tcW w:w="2126" w:type="dxa"/>
            <w:vMerge w:val="restart"/>
            <w:tcBorders>
              <w:top w:val="single" w:sz="8" w:space="0" w:color="auto"/>
              <w:left w:val="single" w:sz="8" w:space="0" w:color="auto"/>
              <w:bottom w:val="single" w:sz="8" w:space="0" w:color="000000"/>
              <w:right w:val="single" w:sz="4" w:space="0" w:color="auto"/>
            </w:tcBorders>
            <w:shd w:val="clear" w:color="000000" w:fill="DDEBF7"/>
            <w:vAlign w:val="center"/>
            <w:hideMark/>
          </w:tcPr>
          <w:p w14:paraId="0903AA50"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 xml:space="preserve">STAFF </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6CA9647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spellStart"/>
            <w:r w:rsidRPr="00C807E9">
              <w:rPr>
                <w:rFonts w:ascii="Calibri" w:eastAsia="Times New Roman" w:hAnsi="Calibri" w:cs="Calibri"/>
                <w:color w:val="auto"/>
                <w:sz w:val="16"/>
                <w:szCs w:val="16"/>
                <w:lang w:eastAsia="it-IT"/>
              </w:rPr>
              <w:t>Governance</w:t>
            </w:r>
            <w:proofErr w:type="spellEnd"/>
          </w:p>
        </w:tc>
        <w:tc>
          <w:tcPr>
            <w:tcW w:w="2552" w:type="dxa"/>
            <w:tcBorders>
              <w:top w:val="single" w:sz="8" w:space="0" w:color="auto"/>
              <w:left w:val="nil"/>
              <w:bottom w:val="single" w:sz="4" w:space="0" w:color="auto"/>
              <w:right w:val="nil"/>
            </w:tcBorders>
            <w:shd w:val="clear" w:color="auto" w:fill="auto"/>
            <w:vAlign w:val="bottom"/>
            <w:hideMark/>
          </w:tcPr>
          <w:p w14:paraId="397F821E"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organizzativo AD/Direttore Generale</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6BAF99E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7CCE857"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086F01E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single" w:sz="8" w:space="0" w:color="000000"/>
              <w:right w:val="single" w:sz="4" w:space="0" w:color="auto"/>
            </w:tcBorders>
            <w:vAlign w:val="center"/>
            <w:hideMark/>
          </w:tcPr>
          <w:p w14:paraId="25A9948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75B2BD3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6511516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redazione documentale AD/Direttore Generale</w:t>
            </w:r>
          </w:p>
        </w:tc>
        <w:tc>
          <w:tcPr>
            <w:tcW w:w="2268" w:type="dxa"/>
            <w:tcBorders>
              <w:top w:val="nil"/>
              <w:left w:val="nil"/>
              <w:bottom w:val="single" w:sz="4" w:space="0" w:color="auto"/>
              <w:right w:val="single" w:sz="8" w:space="0" w:color="auto"/>
            </w:tcBorders>
            <w:shd w:val="clear" w:color="auto" w:fill="auto"/>
            <w:vAlign w:val="bottom"/>
            <w:hideMark/>
          </w:tcPr>
          <w:p w14:paraId="646CAA4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r>
      <w:tr w:rsidR="00C807E9" w:rsidRPr="00C807E9" w14:paraId="5A93D503"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AFA323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single" w:sz="8" w:space="0" w:color="000000"/>
              <w:right w:val="single" w:sz="4" w:space="0" w:color="auto"/>
            </w:tcBorders>
            <w:vAlign w:val="center"/>
            <w:hideMark/>
          </w:tcPr>
          <w:p w14:paraId="7B643A7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F230D8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0ECB572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Coordinamento attività Area di Staff</w:t>
            </w:r>
          </w:p>
        </w:tc>
        <w:tc>
          <w:tcPr>
            <w:tcW w:w="2268" w:type="dxa"/>
            <w:tcBorders>
              <w:top w:val="nil"/>
              <w:left w:val="nil"/>
              <w:bottom w:val="single" w:sz="4" w:space="0" w:color="auto"/>
              <w:right w:val="single" w:sz="8" w:space="0" w:color="auto"/>
            </w:tcBorders>
            <w:shd w:val="clear" w:color="auto" w:fill="auto"/>
            <w:vAlign w:val="bottom"/>
            <w:hideMark/>
          </w:tcPr>
          <w:p w14:paraId="29DB3BD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r>
      <w:tr w:rsidR="00C807E9" w:rsidRPr="00C807E9" w14:paraId="26FD7D20"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45FC47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single" w:sz="8" w:space="0" w:color="000000"/>
              <w:right w:val="single" w:sz="4" w:space="0" w:color="auto"/>
            </w:tcBorders>
            <w:vAlign w:val="center"/>
            <w:hideMark/>
          </w:tcPr>
          <w:p w14:paraId="19018E3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6BB953E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Comunicazione</w:t>
            </w:r>
          </w:p>
        </w:tc>
        <w:tc>
          <w:tcPr>
            <w:tcW w:w="2552" w:type="dxa"/>
            <w:tcBorders>
              <w:top w:val="nil"/>
              <w:left w:val="nil"/>
              <w:bottom w:val="single" w:sz="4" w:space="0" w:color="auto"/>
              <w:right w:val="single" w:sz="4" w:space="0" w:color="auto"/>
            </w:tcBorders>
            <w:shd w:val="clear" w:color="auto" w:fill="auto"/>
            <w:vAlign w:val="bottom"/>
            <w:hideMark/>
          </w:tcPr>
          <w:p w14:paraId="3FD4BE2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dei flussi di comunicazione del CDA verso l'esterno</w:t>
            </w:r>
          </w:p>
        </w:tc>
        <w:tc>
          <w:tcPr>
            <w:tcW w:w="2268" w:type="dxa"/>
            <w:tcBorders>
              <w:top w:val="nil"/>
              <w:left w:val="nil"/>
              <w:bottom w:val="single" w:sz="4" w:space="0" w:color="auto"/>
              <w:right w:val="single" w:sz="8" w:space="0" w:color="auto"/>
            </w:tcBorders>
            <w:shd w:val="clear" w:color="auto" w:fill="auto"/>
            <w:vAlign w:val="bottom"/>
            <w:hideMark/>
          </w:tcPr>
          <w:p w14:paraId="5F8FB41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E53C392"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65B5FE2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single" w:sz="8" w:space="0" w:color="000000"/>
              <w:right w:val="single" w:sz="4" w:space="0" w:color="auto"/>
            </w:tcBorders>
            <w:vAlign w:val="center"/>
            <w:hideMark/>
          </w:tcPr>
          <w:p w14:paraId="11E3191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046972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3F212FB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dei flussi di comunicazione del CDA verso l'interno</w:t>
            </w:r>
          </w:p>
        </w:tc>
        <w:tc>
          <w:tcPr>
            <w:tcW w:w="2268" w:type="dxa"/>
            <w:tcBorders>
              <w:top w:val="nil"/>
              <w:left w:val="nil"/>
              <w:bottom w:val="single" w:sz="4" w:space="0" w:color="auto"/>
              <w:right w:val="single" w:sz="8" w:space="0" w:color="auto"/>
            </w:tcBorders>
            <w:shd w:val="clear" w:color="auto" w:fill="auto"/>
            <w:vAlign w:val="bottom"/>
            <w:hideMark/>
          </w:tcPr>
          <w:p w14:paraId="7730986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9069063" w14:textId="77777777" w:rsidTr="00F46E52">
        <w:trPr>
          <w:trHeight w:val="240"/>
        </w:trPr>
        <w:tc>
          <w:tcPr>
            <w:tcW w:w="1276" w:type="dxa"/>
            <w:vMerge/>
            <w:tcBorders>
              <w:top w:val="nil"/>
              <w:left w:val="single" w:sz="8" w:space="0" w:color="auto"/>
              <w:bottom w:val="nil"/>
              <w:right w:val="single" w:sz="8" w:space="0" w:color="auto"/>
            </w:tcBorders>
            <w:vAlign w:val="center"/>
            <w:hideMark/>
          </w:tcPr>
          <w:p w14:paraId="0E82803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single" w:sz="8" w:space="0" w:color="000000"/>
              <w:right w:val="single" w:sz="4" w:space="0" w:color="auto"/>
            </w:tcBorders>
            <w:vAlign w:val="center"/>
            <w:hideMark/>
          </w:tcPr>
          <w:p w14:paraId="3F7CD4E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301955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Governance</w:t>
            </w:r>
            <w:proofErr w:type="spellEnd"/>
          </w:p>
        </w:tc>
        <w:tc>
          <w:tcPr>
            <w:tcW w:w="2552" w:type="dxa"/>
            <w:tcBorders>
              <w:top w:val="nil"/>
              <w:left w:val="nil"/>
              <w:bottom w:val="single" w:sz="4" w:space="0" w:color="auto"/>
              <w:right w:val="nil"/>
            </w:tcBorders>
            <w:shd w:val="clear" w:color="auto" w:fill="auto"/>
            <w:vAlign w:val="bottom"/>
            <w:hideMark/>
          </w:tcPr>
          <w:p w14:paraId="5ECAED2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Adempimenti documentali periodici vs Comune di Reggio Calabria</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29F8634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83F9500" w14:textId="77777777" w:rsidTr="00F46E52">
        <w:trPr>
          <w:trHeight w:val="315"/>
        </w:trPr>
        <w:tc>
          <w:tcPr>
            <w:tcW w:w="1276" w:type="dxa"/>
            <w:vMerge/>
            <w:tcBorders>
              <w:top w:val="nil"/>
              <w:left w:val="single" w:sz="8" w:space="0" w:color="auto"/>
              <w:bottom w:val="nil"/>
              <w:right w:val="single" w:sz="8" w:space="0" w:color="auto"/>
            </w:tcBorders>
            <w:vAlign w:val="center"/>
            <w:hideMark/>
          </w:tcPr>
          <w:p w14:paraId="4BDDF2C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4" w:space="0" w:color="auto"/>
            </w:tcBorders>
            <w:shd w:val="clear" w:color="000000" w:fill="DDEBF7"/>
            <w:vAlign w:val="center"/>
            <w:hideMark/>
          </w:tcPr>
          <w:p w14:paraId="1CB72A03"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SEGRETERIA GENERALE</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39D382A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Comunicazione</w:t>
            </w:r>
          </w:p>
        </w:tc>
        <w:tc>
          <w:tcPr>
            <w:tcW w:w="2552" w:type="dxa"/>
            <w:tcBorders>
              <w:top w:val="single" w:sz="8" w:space="0" w:color="auto"/>
              <w:left w:val="nil"/>
              <w:bottom w:val="single" w:sz="4" w:space="0" w:color="auto"/>
              <w:right w:val="nil"/>
            </w:tcBorders>
            <w:shd w:val="clear" w:color="auto" w:fill="auto"/>
            <w:vAlign w:val="bottom"/>
            <w:hideMark/>
          </w:tcPr>
          <w:p w14:paraId="0247A75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proofErr w:type="gramStart"/>
            <w:r w:rsidRPr="00C807E9">
              <w:rPr>
                <w:rFonts w:ascii="Calibri" w:eastAsia="Times New Roman" w:hAnsi="Calibri" w:cs="Calibri"/>
                <w:color w:val="0D0D0D"/>
                <w:sz w:val="16"/>
                <w:szCs w:val="16"/>
                <w:lang w:eastAsia="it-IT"/>
              </w:rPr>
              <w:t>gestione</w:t>
            </w:r>
            <w:proofErr w:type="gramEnd"/>
            <w:r w:rsidRPr="00C807E9">
              <w:rPr>
                <w:rFonts w:ascii="Calibri" w:eastAsia="Times New Roman" w:hAnsi="Calibri" w:cs="Calibri"/>
                <w:color w:val="0D0D0D"/>
                <w:sz w:val="16"/>
                <w:szCs w:val="16"/>
                <w:lang w:eastAsia="it-IT"/>
              </w:rPr>
              <w:t xml:space="preserve"> dei flussi di comunicazione del CDA verso l'esterno</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11EBA5A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5D5AD33"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A43DF7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8E1AAF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0469409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Comunicazione</w:t>
            </w:r>
          </w:p>
        </w:tc>
        <w:tc>
          <w:tcPr>
            <w:tcW w:w="2552" w:type="dxa"/>
            <w:tcBorders>
              <w:top w:val="nil"/>
              <w:left w:val="nil"/>
              <w:bottom w:val="single" w:sz="4" w:space="0" w:color="auto"/>
              <w:right w:val="nil"/>
            </w:tcBorders>
            <w:shd w:val="clear" w:color="auto" w:fill="auto"/>
            <w:vAlign w:val="bottom"/>
            <w:hideMark/>
          </w:tcPr>
          <w:p w14:paraId="54DFBFCA"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proofErr w:type="gramStart"/>
            <w:r w:rsidRPr="00C807E9">
              <w:rPr>
                <w:rFonts w:ascii="Calibri" w:eastAsia="Times New Roman" w:hAnsi="Calibri" w:cs="Calibri"/>
                <w:color w:val="0D0D0D"/>
                <w:sz w:val="16"/>
                <w:szCs w:val="16"/>
                <w:lang w:eastAsia="it-IT"/>
              </w:rPr>
              <w:t>gestione</w:t>
            </w:r>
            <w:proofErr w:type="gramEnd"/>
            <w:r w:rsidRPr="00C807E9">
              <w:rPr>
                <w:rFonts w:ascii="Calibri" w:eastAsia="Times New Roman" w:hAnsi="Calibri" w:cs="Calibri"/>
                <w:color w:val="0D0D0D"/>
                <w:sz w:val="16"/>
                <w:szCs w:val="16"/>
                <w:lang w:eastAsia="it-IT"/>
              </w:rPr>
              <w:t xml:space="preserve"> dei flussi di comunicazione del CDA verso l'interno</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26CD878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2D468A0"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61623ED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1128D1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FBC496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Governance</w:t>
            </w:r>
            <w:proofErr w:type="spellEnd"/>
          </w:p>
        </w:tc>
        <w:tc>
          <w:tcPr>
            <w:tcW w:w="2552" w:type="dxa"/>
            <w:tcBorders>
              <w:top w:val="nil"/>
              <w:left w:val="nil"/>
              <w:bottom w:val="single" w:sz="4" w:space="0" w:color="auto"/>
              <w:right w:val="nil"/>
            </w:tcBorders>
            <w:shd w:val="clear" w:color="auto" w:fill="auto"/>
            <w:vAlign w:val="bottom"/>
            <w:hideMark/>
          </w:tcPr>
          <w:p w14:paraId="4559EE22"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26115AC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42931D70"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9BE7DE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BF1784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99F95A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Governance</w:t>
            </w:r>
            <w:proofErr w:type="spellEnd"/>
          </w:p>
        </w:tc>
        <w:tc>
          <w:tcPr>
            <w:tcW w:w="2552" w:type="dxa"/>
            <w:tcBorders>
              <w:top w:val="nil"/>
              <w:left w:val="nil"/>
              <w:bottom w:val="single" w:sz="4" w:space="0" w:color="auto"/>
              <w:right w:val="nil"/>
            </w:tcBorders>
            <w:shd w:val="clear" w:color="auto" w:fill="auto"/>
            <w:vAlign w:val="bottom"/>
            <w:hideMark/>
          </w:tcPr>
          <w:p w14:paraId="0A3D166A"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protocollo generale e gestione archivio CDA</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6491A5D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291ED8C7"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0DD3BB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2488FC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4C0BD4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Governance</w:t>
            </w:r>
            <w:proofErr w:type="spellEnd"/>
          </w:p>
        </w:tc>
        <w:tc>
          <w:tcPr>
            <w:tcW w:w="2552" w:type="dxa"/>
            <w:tcBorders>
              <w:top w:val="nil"/>
              <w:left w:val="nil"/>
              <w:bottom w:val="single" w:sz="4" w:space="0" w:color="auto"/>
              <w:right w:val="nil"/>
            </w:tcBorders>
            <w:shd w:val="clear" w:color="auto" w:fill="auto"/>
            <w:vAlign w:val="bottom"/>
            <w:hideMark/>
          </w:tcPr>
          <w:p w14:paraId="4129390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alla verbalizzazione relativa alle sedute di CDA</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657DE09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FC54F65" w14:textId="77777777" w:rsidTr="00F46E52">
        <w:trPr>
          <w:trHeight w:val="465"/>
        </w:trPr>
        <w:tc>
          <w:tcPr>
            <w:tcW w:w="1276" w:type="dxa"/>
            <w:vMerge/>
            <w:tcBorders>
              <w:top w:val="nil"/>
              <w:left w:val="single" w:sz="8" w:space="0" w:color="auto"/>
              <w:bottom w:val="nil"/>
              <w:right w:val="single" w:sz="8" w:space="0" w:color="auto"/>
            </w:tcBorders>
            <w:vAlign w:val="center"/>
            <w:hideMark/>
          </w:tcPr>
          <w:p w14:paraId="1F6F19C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43D4FE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F2DF0A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Governance</w:t>
            </w:r>
            <w:proofErr w:type="spellEnd"/>
          </w:p>
        </w:tc>
        <w:tc>
          <w:tcPr>
            <w:tcW w:w="2552" w:type="dxa"/>
            <w:tcBorders>
              <w:top w:val="nil"/>
              <w:left w:val="nil"/>
              <w:bottom w:val="single" w:sz="4" w:space="0" w:color="auto"/>
              <w:right w:val="nil"/>
            </w:tcBorders>
            <w:shd w:val="clear" w:color="auto" w:fill="auto"/>
            <w:vAlign w:val="bottom"/>
            <w:hideMark/>
          </w:tcPr>
          <w:p w14:paraId="6076444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attività connesse ai controlli del revisore dei conti e del sindaco unico</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3426638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742B1C7B" w14:textId="77777777" w:rsidTr="00F46E52">
        <w:trPr>
          <w:trHeight w:val="315"/>
        </w:trPr>
        <w:tc>
          <w:tcPr>
            <w:tcW w:w="1276" w:type="dxa"/>
            <w:vMerge/>
            <w:tcBorders>
              <w:top w:val="nil"/>
              <w:left w:val="single" w:sz="8" w:space="0" w:color="auto"/>
              <w:bottom w:val="nil"/>
              <w:right w:val="single" w:sz="8" w:space="0" w:color="auto"/>
            </w:tcBorders>
            <w:vAlign w:val="center"/>
            <w:hideMark/>
          </w:tcPr>
          <w:p w14:paraId="0F839A4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6C16AC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52B4DB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Governance</w:t>
            </w:r>
            <w:proofErr w:type="spellEnd"/>
          </w:p>
        </w:tc>
        <w:tc>
          <w:tcPr>
            <w:tcW w:w="2552" w:type="dxa"/>
            <w:tcBorders>
              <w:top w:val="nil"/>
              <w:left w:val="nil"/>
              <w:bottom w:val="single" w:sz="8" w:space="0" w:color="auto"/>
              <w:right w:val="nil"/>
            </w:tcBorders>
            <w:shd w:val="clear" w:color="auto" w:fill="auto"/>
            <w:vAlign w:val="bottom"/>
            <w:hideMark/>
          </w:tcPr>
          <w:p w14:paraId="6950EFA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proofErr w:type="gramStart"/>
            <w:r w:rsidRPr="00C807E9">
              <w:rPr>
                <w:rFonts w:ascii="Calibri" w:eastAsia="Times New Roman" w:hAnsi="Calibri" w:cs="Calibri"/>
                <w:color w:val="0D0D0D"/>
                <w:sz w:val="16"/>
                <w:szCs w:val="16"/>
                <w:lang w:eastAsia="it-IT"/>
              </w:rPr>
              <w:t>supporto</w:t>
            </w:r>
            <w:proofErr w:type="gramEnd"/>
            <w:r w:rsidRPr="00C807E9">
              <w:rPr>
                <w:rFonts w:ascii="Calibri" w:eastAsia="Times New Roman" w:hAnsi="Calibri" w:cs="Calibri"/>
                <w:color w:val="0D0D0D"/>
                <w:sz w:val="16"/>
                <w:szCs w:val="16"/>
                <w:lang w:eastAsia="it-IT"/>
              </w:rPr>
              <w:t xml:space="preserve"> segreteria Amministratore Delegato</w:t>
            </w:r>
          </w:p>
        </w:tc>
        <w:tc>
          <w:tcPr>
            <w:tcW w:w="2268" w:type="dxa"/>
            <w:tcBorders>
              <w:top w:val="nil"/>
              <w:left w:val="single" w:sz="4" w:space="0" w:color="auto"/>
              <w:bottom w:val="single" w:sz="8" w:space="0" w:color="auto"/>
              <w:right w:val="single" w:sz="8" w:space="0" w:color="auto"/>
            </w:tcBorders>
            <w:shd w:val="clear" w:color="auto" w:fill="auto"/>
            <w:vAlign w:val="bottom"/>
            <w:hideMark/>
          </w:tcPr>
          <w:p w14:paraId="610767E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5F56B47"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34F080A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4" w:space="0" w:color="000000"/>
              <w:right w:val="single" w:sz="4" w:space="0" w:color="auto"/>
            </w:tcBorders>
            <w:shd w:val="clear" w:color="000000" w:fill="DDEBF7"/>
            <w:vAlign w:val="center"/>
            <w:hideMark/>
          </w:tcPr>
          <w:p w14:paraId="0984B57B"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BILANCIO, CONTABILITA' E PATRIMONIO</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4332DA3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Contabilità clienti</w:t>
            </w:r>
          </w:p>
        </w:tc>
        <w:tc>
          <w:tcPr>
            <w:tcW w:w="2552" w:type="dxa"/>
            <w:tcBorders>
              <w:top w:val="nil"/>
              <w:left w:val="nil"/>
              <w:bottom w:val="single" w:sz="4" w:space="0" w:color="auto"/>
              <w:right w:val="single" w:sz="4" w:space="0" w:color="auto"/>
            </w:tcBorders>
            <w:shd w:val="clear" w:color="auto" w:fill="auto"/>
            <w:noWrap/>
            <w:vAlign w:val="bottom"/>
            <w:hideMark/>
          </w:tcPr>
          <w:p w14:paraId="10EB5CF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Fatturazione attiva e incasso</w:t>
            </w:r>
          </w:p>
        </w:tc>
        <w:tc>
          <w:tcPr>
            <w:tcW w:w="2268" w:type="dxa"/>
            <w:tcBorders>
              <w:top w:val="nil"/>
              <w:left w:val="nil"/>
              <w:bottom w:val="single" w:sz="4" w:space="0" w:color="auto"/>
              <w:right w:val="single" w:sz="8" w:space="0" w:color="auto"/>
            </w:tcBorders>
            <w:shd w:val="clear" w:color="auto" w:fill="auto"/>
            <w:vAlign w:val="bottom"/>
            <w:hideMark/>
          </w:tcPr>
          <w:p w14:paraId="3059F41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Fatturazione al Comune di Reggio Calabria</w:t>
            </w:r>
          </w:p>
        </w:tc>
      </w:tr>
      <w:tr w:rsidR="00C807E9" w:rsidRPr="00C807E9" w14:paraId="4C2E8B1F"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3321254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199F441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E0434D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26D14E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3DC8674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Fatturazione a Terzi</w:t>
            </w:r>
          </w:p>
        </w:tc>
      </w:tr>
      <w:tr w:rsidR="00C807E9" w:rsidRPr="00C807E9" w14:paraId="286C9F74" w14:textId="77777777" w:rsidTr="00F46E52">
        <w:trPr>
          <w:trHeight w:val="465"/>
        </w:trPr>
        <w:tc>
          <w:tcPr>
            <w:tcW w:w="1276" w:type="dxa"/>
            <w:vMerge/>
            <w:tcBorders>
              <w:top w:val="nil"/>
              <w:left w:val="single" w:sz="8" w:space="0" w:color="auto"/>
              <w:bottom w:val="nil"/>
              <w:right w:val="single" w:sz="8" w:space="0" w:color="auto"/>
            </w:tcBorders>
            <w:vAlign w:val="center"/>
            <w:hideMark/>
          </w:tcPr>
          <w:p w14:paraId="309C01E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6C02968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3A5559B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775F7C7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25361FB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Ricevute corrispettivi rilascio copie es: (accesso agli atti)</w:t>
            </w:r>
          </w:p>
        </w:tc>
      </w:tr>
      <w:tr w:rsidR="00C807E9" w:rsidRPr="00C807E9" w14:paraId="5DD4C6E5"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6A2E006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01D2526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CAFEAD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03D2425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ciclo attivo</w:t>
            </w:r>
          </w:p>
        </w:tc>
        <w:tc>
          <w:tcPr>
            <w:tcW w:w="2268" w:type="dxa"/>
            <w:tcBorders>
              <w:top w:val="nil"/>
              <w:left w:val="nil"/>
              <w:bottom w:val="single" w:sz="4" w:space="0" w:color="auto"/>
              <w:right w:val="single" w:sz="8" w:space="0" w:color="auto"/>
            </w:tcBorders>
            <w:shd w:val="clear" w:color="auto" w:fill="auto"/>
            <w:vAlign w:val="bottom"/>
            <w:hideMark/>
          </w:tcPr>
          <w:p w14:paraId="344889A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fatture e corrispettivi</w:t>
            </w:r>
          </w:p>
        </w:tc>
      </w:tr>
      <w:tr w:rsidR="00C807E9" w:rsidRPr="00C807E9" w14:paraId="052830F2"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6DF1E2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789390C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50263CB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5F4469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7460B3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Solleciti</w:t>
            </w:r>
          </w:p>
        </w:tc>
      </w:tr>
      <w:tr w:rsidR="00C807E9" w:rsidRPr="00C807E9" w14:paraId="39185915"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1EA54B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45C1793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A538FB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2BC3DE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AA0E25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Incassi da Comune di Reggio Calabria</w:t>
            </w:r>
          </w:p>
        </w:tc>
      </w:tr>
      <w:tr w:rsidR="00C807E9" w:rsidRPr="00C807E9" w14:paraId="41736548"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61E51E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043995A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302F66D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2587FB0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CB6F21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Incassi da altri Enti</w:t>
            </w:r>
          </w:p>
        </w:tc>
      </w:tr>
      <w:tr w:rsidR="00C807E9" w:rsidRPr="00C807E9" w14:paraId="61510036"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030142B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62692BD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7C49EC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Riscossione</w:t>
            </w:r>
          </w:p>
        </w:tc>
        <w:tc>
          <w:tcPr>
            <w:tcW w:w="2552" w:type="dxa"/>
            <w:tcBorders>
              <w:top w:val="nil"/>
              <w:left w:val="nil"/>
              <w:bottom w:val="single" w:sz="4" w:space="0" w:color="auto"/>
              <w:right w:val="single" w:sz="4" w:space="0" w:color="auto"/>
            </w:tcBorders>
            <w:shd w:val="clear" w:color="auto" w:fill="auto"/>
            <w:noWrap/>
            <w:vAlign w:val="bottom"/>
            <w:hideMark/>
          </w:tcPr>
          <w:p w14:paraId="4D0BC21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Verifiche incassi contribuenti/utenti</w:t>
            </w:r>
          </w:p>
        </w:tc>
        <w:tc>
          <w:tcPr>
            <w:tcW w:w="2268" w:type="dxa"/>
            <w:tcBorders>
              <w:top w:val="nil"/>
              <w:left w:val="nil"/>
              <w:bottom w:val="single" w:sz="4" w:space="0" w:color="auto"/>
              <w:right w:val="single" w:sz="8" w:space="0" w:color="auto"/>
            </w:tcBorders>
            <w:shd w:val="clear" w:color="auto" w:fill="auto"/>
            <w:vAlign w:val="bottom"/>
            <w:hideMark/>
          </w:tcPr>
          <w:p w14:paraId="57227E3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Verifiche ordinario</w:t>
            </w:r>
          </w:p>
        </w:tc>
      </w:tr>
      <w:tr w:rsidR="00C807E9" w:rsidRPr="00C807E9" w14:paraId="25479864"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B81F79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44049C9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FF76DC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23B0B8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3E357EA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Verifiche sollecitato/coattivo</w:t>
            </w:r>
          </w:p>
        </w:tc>
      </w:tr>
      <w:tr w:rsidR="00C807E9" w:rsidRPr="00C807E9" w14:paraId="3588FE20"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6AE0D1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1E3A1B1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362EA12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35E9B79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23565A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Verifiche </w:t>
            </w:r>
            <w:proofErr w:type="spellStart"/>
            <w:r w:rsidRPr="00C807E9">
              <w:rPr>
                <w:rFonts w:ascii="Calibri" w:eastAsia="Times New Roman" w:hAnsi="Calibri" w:cs="Calibri"/>
                <w:color w:val="auto"/>
                <w:sz w:val="16"/>
                <w:szCs w:val="16"/>
                <w:lang w:eastAsia="it-IT"/>
              </w:rPr>
              <w:t>pagmenti</w:t>
            </w:r>
            <w:proofErr w:type="spellEnd"/>
            <w:r w:rsidRPr="00C807E9">
              <w:rPr>
                <w:rFonts w:ascii="Calibri" w:eastAsia="Times New Roman" w:hAnsi="Calibri" w:cs="Calibri"/>
                <w:color w:val="auto"/>
                <w:sz w:val="16"/>
                <w:szCs w:val="16"/>
                <w:lang w:eastAsia="it-IT"/>
              </w:rPr>
              <w:t xml:space="preserve"> rateali</w:t>
            </w:r>
          </w:p>
        </w:tc>
      </w:tr>
      <w:tr w:rsidR="00C807E9" w:rsidRPr="00C807E9" w14:paraId="28956E20"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6389D84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3A3B270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A54644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298990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13330D6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Predisposizione e invio report al Comune</w:t>
            </w:r>
          </w:p>
        </w:tc>
      </w:tr>
      <w:tr w:rsidR="00C807E9" w:rsidRPr="00C807E9" w14:paraId="4558EF54"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07AE8F5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4EBD4AD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EED760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Contabilità fornitori</w:t>
            </w:r>
          </w:p>
        </w:tc>
        <w:tc>
          <w:tcPr>
            <w:tcW w:w="2552" w:type="dxa"/>
            <w:tcBorders>
              <w:top w:val="nil"/>
              <w:left w:val="nil"/>
              <w:bottom w:val="single" w:sz="4" w:space="0" w:color="auto"/>
              <w:right w:val="single" w:sz="4" w:space="0" w:color="auto"/>
            </w:tcBorders>
            <w:shd w:val="clear" w:color="auto" w:fill="auto"/>
            <w:noWrap/>
            <w:vAlign w:val="bottom"/>
            <w:hideMark/>
          </w:tcPr>
          <w:p w14:paraId="06D57C1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fatture passive e pagamenti</w:t>
            </w:r>
          </w:p>
        </w:tc>
        <w:tc>
          <w:tcPr>
            <w:tcW w:w="2268" w:type="dxa"/>
            <w:tcBorders>
              <w:top w:val="nil"/>
              <w:left w:val="nil"/>
              <w:bottom w:val="single" w:sz="4" w:space="0" w:color="auto"/>
              <w:right w:val="single" w:sz="8" w:space="0" w:color="auto"/>
            </w:tcBorders>
            <w:shd w:val="clear" w:color="auto" w:fill="auto"/>
            <w:vAlign w:val="bottom"/>
            <w:hideMark/>
          </w:tcPr>
          <w:p w14:paraId="4705D21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fatture passive merci</w:t>
            </w:r>
          </w:p>
        </w:tc>
      </w:tr>
      <w:tr w:rsidR="00C807E9" w:rsidRPr="00C807E9" w14:paraId="6CAA5B8E"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FE24DD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27D139A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09C872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2FFA408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2E89846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fatture passive servizi</w:t>
            </w:r>
          </w:p>
        </w:tc>
      </w:tr>
      <w:tr w:rsidR="00C807E9" w:rsidRPr="00C807E9" w14:paraId="50C5691C"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E87507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0827DFF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CC8F48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459D66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58314E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fatture passive utenze</w:t>
            </w:r>
          </w:p>
        </w:tc>
      </w:tr>
      <w:tr w:rsidR="00C807E9" w:rsidRPr="00C807E9" w14:paraId="7B587DB6"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05E41C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7B0EF4C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7D1E6B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A8DB62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991D9A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cassa aziendale</w:t>
            </w:r>
          </w:p>
        </w:tc>
      </w:tr>
      <w:tr w:rsidR="00C807E9" w:rsidRPr="00C807E9" w14:paraId="153EAD64"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0CDBB45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63A245F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36234A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98B899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09296CC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scadenziario</w:t>
            </w:r>
          </w:p>
        </w:tc>
      </w:tr>
      <w:tr w:rsidR="00C807E9" w:rsidRPr="00C807E9" w14:paraId="1DB0DA79"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08E976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19539F4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3812B54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Tesoreria</w:t>
            </w:r>
          </w:p>
        </w:tc>
        <w:tc>
          <w:tcPr>
            <w:tcW w:w="2552" w:type="dxa"/>
            <w:tcBorders>
              <w:top w:val="nil"/>
              <w:left w:val="nil"/>
              <w:bottom w:val="single" w:sz="4" w:space="0" w:color="auto"/>
              <w:right w:val="single" w:sz="4" w:space="0" w:color="auto"/>
            </w:tcBorders>
            <w:shd w:val="clear" w:color="auto" w:fill="auto"/>
            <w:noWrap/>
            <w:vAlign w:val="bottom"/>
            <w:hideMark/>
          </w:tcPr>
          <w:p w14:paraId="40C1EF2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flussi bancari</w:t>
            </w:r>
          </w:p>
        </w:tc>
        <w:tc>
          <w:tcPr>
            <w:tcW w:w="2268" w:type="dxa"/>
            <w:tcBorders>
              <w:top w:val="nil"/>
              <w:left w:val="nil"/>
              <w:bottom w:val="single" w:sz="4" w:space="0" w:color="auto"/>
              <w:right w:val="single" w:sz="8" w:space="0" w:color="auto"/>
            </w:tcBorders>
            <w:shd w:val="clear" w:color="auto" w:fill="auto"/>
            <w:vAlign w:val="bottom"/>
            <w:hideMark/>
          </w:tcPr>
          <w:p w14:paraId="6B00EDD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Riconciliazione e/c bancario</w:t>
            </w:r>
          </w:p>
        </w:tc>
      </w:tr>
      <w:tr w:rsidR="00C807E9" w:rsidRPr="00C807E9" w14:paraId="1816F6E7"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4BA228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13CC902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9C4127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204822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20294E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Controllo periodico condizioni bancarie</w:t>
            </w:r>
          </w:p>
        </w:tc>
      </w:tr>
      <w:tr w:rsidR="00C807E9" w:rsidRPr="00C807E9" w14:paraId="32F1B03F"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40AAA0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682890A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7430C0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23201F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3382909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Rapporti con le banche</w:t>
            </w:r>
          </w:p>
        </w:tc>
      </w:tr>
      <w:tr w:rsidR="00C807E9" w:rsidRPr="00C807E9" w14:paraId="7743E6FE"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D032DF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7E08193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7BCA98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3BBF6ED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flussi postali</w:t>
            </w:r>
          </w:p>
        </w:tc>
        <w:tc>
          <w:tcPr>
            <w:tcW w:w="2268" w:type="dxa"/>
            <w:tcBorders>
              <w:top w:val="nil"/>
              <w:left w:val="nil"/>
              <w:bottom w:val="single" w:sz="4" w:space="0" w:color="auto"/>
              <w:right w:val="single" w:sz="8" w:space="0" w:color="auto"/>
            </w:tcBorders>
            <w:shd w:val="clear" w:color="auto" w:fill="auto"/>
            <w:vAlign w:val="bottom"/>
            <w:hideMark/>
          </w:tcPr>
          <w:p w14:paraId="3A0BF1B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Contabilizzazione </w:t>
            </w:r>
            <w:proofErr w:type="spellStart"/>
            <w:r w:rsidRPr="00C807E9">
              <w:rPr>
                <w:rFonts w:ascii="Calibri" w:eastAsia="Times New Roman" w:hAnsi="Calibri" w:cs="Calibri"/>
                <w:color w:val="auto"/>
                <w:sz w:val="16"/>
                <w:szCs w:val="16"/>
                <w:lang w:eastAsia="it-IT"/>
              </w:rPr>
              <w:t>ccp</w:t>
            </w:r>
            <w:proofErr w:type="spellEnd"/>
          </w:p>
        </w:tc>
      </w:tr>
      <w:tr w:rsidR="00C807E9" w:rsidRPr="00C807E9" w14:paraId="25E84A6C"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03019A5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6F8B671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51FF4CA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A2D7FE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E90D92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Giroconti</w:t>
            </w:r>
          </w:p>
        </w:tc>
      </w:tr>
      <w:tr w:rsidR="00C807E9" w:rsidRPr="00C807E9" w14:paraId="1C934A23"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B7BD81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391ECA4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D437F7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spellStart"/>
            <w:r w:rsidRPr="00C807E9">
              <w:rPr>
                <w:rFonts w:ascii="Calibri" w:eastAsia="Times New Roman" w:hAnsi="Calibri" w:cs="Calibri"/>
                <w:color w:val="auto"/>
                <w:sz w:val="16"/>
                <w:szCs w:val="16"/>
                <w:lang w:eastAsia="it-IT"/>
              </w:rPr>
              <w:t>Contabililtà</w:t>
            </w:r>
            <w:proofErr w:type="spellEnd"/>
            <w:r w:rsidRPr="00C807E9">
              <w:rPr>
                <w:rFonts w:ascii="Calibri" w:eastAsia="Times New Roman" w:hAnsi="Calibri" w:cs="Calibri"/>
                <w:color w:val="auto"/>
                <w:sz w:val="16"/>
                <w:szCs w:val="16"/>
                <w:lang w:eastAsia="it-IT"/>
              </w:rPr>
              <w:t xml:space="preserve"> generale</w:t>
            </w:r>
          </w:p>
        </w:tc>
        <w:tc>
          <w:tcPr>
            <w:tcW w:w="2552" w:type="dxa"/>
            <w:tcBorders>
              <w:top w:val="nil"/>
              <w:left w:val="nil"/>
              <w:bottom w:val="single" w:sz="4" w:space="0" w:color="auto"/>
              <w:right w:val="single" w:sz="4" w:space="0" w:color="auto"/>
            </w:tcBorders>
            <w:shd w:val="clear" w:color="auto" w:fill="auto"/>
            <w:noWrap/>
            <w:vAlign w:val="bottom"/>
            <w:hideMark/>
          </w:tcPr>
          <w:p w14:paraId="517D67A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Contabilizzazioni</w:t>
            </w:r>
          </w:p>
        </w:tc>
        <w:tc>
          <w:tcPr>
            <w:tcW w:w="2268" w:type="dxa"/>
            <w:tcBorders>
              <w:top w:val="nil"/>
              <w:left w:val="nil"/>
              <w:bottom w:val="single" w:sz="4" w:space="0" w:color="auto"/>
              <w:right w:val="single" w:sz="8" w:space="0" w:color="auto"/>
            </w:tcBorders>
            <w:shd w:val="clear" w:color="auto" w:fill="auto"/>
            <w:vAlign w:val="bottom"/>
            <w:hideMark/>
          </w:tcPr>
          <w:p w14:paraId="52FF05E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ciclo attivo e passivo</w:t>
            </w:r>
          </w:p>
        </w:tc>
      </w:tr>
      <w:tr w:rsidR="00C807E9" w:rsidRPr="00C807E9" w14:paraId="38E76DEB"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98FEFE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01F3BDA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EBE5FE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871939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8379F4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Contabilizzazione costi del personale</w:t>
            </w:r>
          </w:p>
        </w:tc>
      </w:tr>
      <w:tr w:rsidR="00C807E9" w:rsidRPr="00C807E9" w14:paraId="26319D6B"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170B08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7B30206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058CE1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9E70FC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05489A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Altre contabilizzazioni</w:t>
            </w:r>
          </w:p>
        </w:tc>
      </w:tr>
      <w:tr w:rsidR="00C807E9" w:rsidRPr="00C807E9" w14:paraId="64F1A121"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870CBD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7A49CDC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C67313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DD8DFF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Scritture di chiusura e rettifica</w:t>
            </w:r>
          </w:p>
        </w:tc>
        <w:tc>
          <w:tcPr>
            <w:tcW w:w="2268" w:type="dxa"/>
            <w:tcBorders>
              <w:top w:val="nil"/>
              <w:left w:val="nil"/>
              <w:bottom w:val="single" w:sz="4" w:space="0" w:color="auto"/>
              <w:right w:val="single" w:sz="8" w:space="0" w:color="auto"/>
            </w:tcBorders>
            <w:shd w:val="clear" w:color="auto" w:fill="auto"/>
            <w:vAlign w:val="bottom"/>
            <w:hideMark/>
          </w:tcPr>
          <w:p w14:paraId="24156C8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Ammortamento cespiti</w:t>
            </w:r>
          </w:p>
        </w:tc>
      </w:tr>
      <w:tr w:rsidR="00C807E9" w:rsidRPr="00C807E9" w14:paraId="225573BE"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4BF554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5B36E93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49DE92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907496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797B70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Accantonamenti</w:t>
            </w:r>
          </w:p>
        </w:tc>
      </w:tr>
      <w:tr w:rsidR="00C807E9" w:rsidRPr="00C807E9" w14:paraId="4E557A8C"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345FE9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6F44B40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39BB743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7655B2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3667FCA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Ratei e risconti</w:t>
            </w:r>
          </w:p>
        </w:tc>
      </w:tr>
      <w:tr w:rsidR="00C807E9" w:rsidRPr="00C807E9" w14:paraId="21E66D9B"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04B36C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208276E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81804E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C8130B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335CC2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Rimanenze (magazzino)</w:t>
            </w:r>
          </w:p>
        </w:tc>
      </w:tr>
      <w:tr w:rsidR="00C807E9" w:rsidRPr="00C807E9" w14:paraId="64568F6F"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007A0F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5FB5D18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5D35218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A543C4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C99D39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Elaborazione progetto di bilancio</w:t>
            </w:r>
          </w:p>
        </w:tc>
      </w:tr>
      <w:tr w:rsidR="00C807E9" w:rsidRPr="00C807E9" w14:paraId="675D0808"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67C977D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3707E0E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44CD22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Bilancio</w:t>
            </w:r>
          </w:p>
        </w:tc>
        <w:tc>
          <w:tcPr>
            <w:tcW w:w="2552" w:type="dxa"/>
            <w:tcBorders>
              <w:top w:val="nil"/>
              <w:left w:val="nil"/>
              <w:bottom w:val="single" w:sz="4" w:space="0" w:color="auto"/>
              <w:right w:val="single" w:sz="4" w:space="0" w:color="auto"/>
            </w:tcBorders>
            <w:shd w:val="clear" w:color="auto" w:fill="auto"/>
            <w:noWrap/>
            <w:vAlign w:val="bottom"/>
            <w:hideMark/>
          </w:tcPr>
          <w:p w14:paraId="52278EF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Bilancio</w:t>
            </w:r>
          </w:p>
        </w:tc>
        <w:tc>
          <w:tcPr>
            <w:tcW w:w="2268" w:type="dxa"/>
            <w:tcBorders>
              <w:top w:val="nil"/>
              <w:left w:val="nil"/>
              <w:bottom w:val="single" w:sz="4" w:space="0" w:color="auto"/>
              <w:right w:val="single" w:sz="8" w:space="0" w:color="auto"/>
            </w:tcBorders>
            <w:shd w:val="clear" w:color="auto" w:fill="auto"/>
            <w:vAlign w:val="bottom"/>
            <w:hideMark/>
          </w:tcPr>
          <w:p w14:paraId="52A38CC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Assistenza ai controlli organi interni e esterni</w:t>
            </w:r>
          </w:p>
        </w:tc>
      </w:tr>
      <w:tr w:rsidR="00C807E9" w:rsidRPr="00C807E9" w14:paraId="7784FAF6"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70A154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58DE9CE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F373E6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3561335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6CFB15E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Approvazione bilancio</w:t>
            </w:r>
          </w:p>
        </w:tc>
      </w:tr>
      <w:tr w:rsidR="00C807E9" w:rsidRPr="00C807E9" w14:paraId="12515677"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39CB5D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6DF9BAE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084CF3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fiscale</w:t>
            </w:r>
          </w:p>
        </w:tc>
        <w:tc>
          <w:tcPr>
            <w:tcW w:w="2552" w:type="dxa"/>
            <w:tcBorders>
              <w:top w:val="nil"/>
              <w:left w:val="nil"/>
              <w:bottom w:val="single" w:sz="4" w:space="0" w:color="auto"/>
              <w:right w:val="single" w:sz="4" w:space="0" w:color="auto"/>
            </w:tcBorders>
            <w:shd w:val="clear" w:color="auto" w:fill="auto"/>
            <w:noWrap/>
            <w:vAlign w:val="bottom"/>
            <w:hideMark/>
          </w:tcPr>
          <w:p w14:paraId="220D748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fiscale</w:t>
            </w:r>
          </w:p>
        </w:tc>
        <w:tc>
          <w:tcPr>
            <w:tcW w:w="2268" w:type="dxa"/>
            <w:tcBorders>
              <w:top w:val="nil"/>
              <w:left w:val="nil"/>
              <w:bottom w:val="single" w:sz="4" w:space="0" w:color="auto"/>
              <w:right w:val="single" w:sz="8" w:space="0" w:color="auto"/>
            </w:tcBorders>
            <w:shd w:val="clear" w:color="auto" w:fill="auto"/>
            <w:vAlign w:val="bottom"/>
            <w:hideMark/>
          </w:tcPr>
          <w:p w14:paraId="793C1DD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Elaborazione modelli di pagamento</w:t>
            </w:r>
          </w:p>
        </w:tc>
      </w:tr>
      <w:tr w:rsidR="00C807E9" w:rsidRPr="00C807E9" w14:paraId="73B9FF9C"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56EBDD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1476AEB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81862E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A968D3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0CB415E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Versamento imposte e tasse</w:t>
            </w:r>
          </w:p>
        </w:tc>
      </w:tr>
      <w:tr w:rsidR="00C807E9" w:rsidRPr="00C807E9" w14:paraId="252B8672" w14:textId="77777777" w:rsidTr="00F46E52">
        <w:trPr>
          <w:trHeight w:val="465"/>
        </w:trPr>
        <w:tc>
          <w:tcPr>
            <w:tcW w:w="1276" w:type="dxa"/>
            <w:vMerge/>
            <w:tcBorders>
              <w:top w:val="nil"/>
              <w:left w:val="single" w:sz="8" w:space="0" w:color="auto"/>
              <w:bottom w:val="nil"/>
              <w:right w:val="single" w:sz="8" w:space="0" w:color="auto"/>
            </w:tcBorders>
            <w:vAlign w:val="center"/>
            <w:hideMark/>
          </w:tcPr>
          <w:p w14:paraId="418FEDB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499EA06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57C67F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Patrimonio</w:t>
            </w:r>
          </w:p>
        </w:tc>
        <w:tc>
          <w:tcPr>
            <w:tcW w:w="2552" w:type="dxa"/>
            <w:tcBorders>
              <w:top w:val="nil"/>
              <w:left w:val="nil"/>
              <w:bottom w:val="single" w:sz="4" w:space="0" w:color="auto"/>
              <w:right w:val="single" w:sz="4" w:space="0" w:color="auto"/>
            </w:tcBorders>
            <w:shd w:val="clear" w:color="auto" w:fill="auto"/>
            <w:noWrap/>
            <w:vAlign w:val="bottom"/>
            <w:hideMark/>
          </w:tcPr>
          <w:p w14:paraId="70ADFCD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patrimonio aziendale</w:t>
            </w:r>
          </w:p>
        </w:tc>
        <w:tc>
          <w:tcPr>
            <w:tcW w:w="2268" w:type="dxa"/>
            <w:tcBorders>
              <w:top w:val="nil"/>
              <w:left w:val="nil"/>
              <w:bottom w:val="single" w:sz="4" w:space="0" w:color="auto"/>
              <w:right w:val="single" w:sz="8" w:space="0" w:color="auto"/>
            </w:tcBorders>
            <w:shd w:val="clear" w:color="auto" w:fill="auto"/>
            <w:vAlign w:val="bottom"/>
            <w:hideMark/>
          </w:tcPr>
          <w:p w14:paraId="5DC9E38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beni mobili e delle apparecchiature in dotazione</w:t>
            </w:r>
          </w:p>
        </w:tc>
      </w:tr>
      <w:tr w:rsidR="00C807E9" w:rsidRPr="00C807E9" w14:paraId="621A55D2" w14:textId="77777777" w:rsidTr="00F46E52">
        <w:trPr>
          <w:trHeight w:val="315"/>
        </w:trPr>
        <w:tc>
          <w:tcPr>
            <w:tcW w:w="1276" w:type="dxa"/>
            <w:vMerge/>
            <w:tcBorders>
              <w:top w:val="nil"/>
              <w:left w:val="single" w:sz="8" w:space="0" w:color="auto"/>
              <w:bottom w:val="nil"/>
              <w:right w:val="single" w:sz="8" w:space="0" w:color="auto"/>
            </w:tcBorders>
            <w:vAlign w:val="center"/>
            <w:hideMark/>
          </w:tcPr>
          <w:p w14:paraId="11D17E5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4" w:space="0" w:color="000000"/>
              <w:right w:val="single" w:sz="4" w:space="0" w:color="auto"/>
            </w:tcBorders>
            <w:vAlign w:val="center"/>
            <w:hideMark/>
          </w:tcPr>
          <w:p w14:paraId="2CE76DB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5682D1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895B22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31DF645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magazzino</w:t>
            </w:r>
          </w:p>
        </w:tc>
      </w:tr>
      <w:tr w:rsidR="00C807E9" w:rsidRPr="00C807E9" w14:paraId="4FE9B47E" w14:textId="77777777" w:rsidTr="00F46E52">
        <w:trPr>
          <w:trHeight w:val="690"/>
        </w:trPr>
        <w:tc>
          <w:tcPr>
            <w:tcW w:w="1276" w:type="dxa"/>
            <w:vMerge/>
            <w:tcBorders>
              <w:top w:val="nil"/>
              <w:left w:val="single" w:sz="8" w:space="0" w:color="auto"/>
              <w:bottom w:val="nil"/>
              <w:right w:val="single" w:sz="8" w:space="0" w:color="auto"/>
            </w:tcBorders>
            <w:vAlign w:val="center"/>
            <w:hideMark/>
          </w:tcPr>
          <w:p w14:paraId="275B33C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single" w:sz="8" w:space="0" w:color="auto"/>
              <w:left w:val="single" w:sz="8" w:space="0" w:color="auto"/>
              <w:bottom w:val="nil"/>
              <w:right w:val="single" w:sz="4" w:space="0" w:color="auto"/>
            </w:tcBorders>
            <w:shd w:val="clear" w:color="000000" w:fill="DDEBF7"/>
            <w:vAlign w:val="center"/>
            <w:hideMark/>
          </w:tcPr>
          <w:p w14:paraId="70DF297E"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GESTIONE DEL PERSONALE</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3C47C7C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risorse umane</w:t>
            </w:r>
          </w:p>
        </w:tc>
        <w:tc>
          <w:tcPr>
            <w:tcW w:w="2552" w:type="dxa"/>
            <w:tcBorders>
              <w:top w:val="single" w:sz="8" w:space="0" w:color="auto"/>
              <w:left w:val="nil"/>
              <w:bottom w:val="single" w:sz="4" w:space="0" w:color="auto"/>
              <w:right w:val="single" w:sz="4" w:space="0" w:color="auto"/>
            </w:tcBorders>
            <w:shd w:val="clear" w:color="auto" w:fill="auto"/>
            <w:vAlign w:val="bottom"/>
            <w:hideMark/>
          </w:tcPr>
          <w:p w14:paraId="28C8D53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Acquisizione e progressione di personale (concorsi e prove selettive per l’assunzione di personale e per la progressione in carriera)</w:t>
            </w:r>
          </w:p>
        </w:tc>
        <w:tc>
          <w:tcPr>
            <w:tcW w:w="2268" w:type="dxa"/>
            <w:tcBorders>
              <w:top w:val="single" w:sz="8" w:space="0" w:color="auto"/>
              <w:left w:val="nil"/>
              <w:bottom w:val="single" w:sz="4" w:space="0" w:color="auto"/>
              <w:right w:val="single" w:sz="8" w:space="0" w:color="auto"/>
            </w:tcBorders>
            <w:shd w:val="clear" w:color="auto" w:fill="auto"/>
            <w:vAlign w:val="bottom"/>
            <w:hideMark/>
          </w:tcPr>
          <w:p w14:paraId="3BA8A5B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dei processi correlati alla valutazione del personale, finalizzata alle progressioni interne.</w:t>
            </w:r>
          </w:p>
        </w:tc>
      </w:tr>
      <w:tr w:rsidR="00C807E9" w:rsidRPr="00C807E9" w14:paraId="68B88192"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3BE384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4381512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53135E2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2910946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Applicazione contratto collettivo nazionale</w:t>
            </w:r>
          </w:p>
        </w:tc>
        <w:tc>
          <w:tcPr>
            <w:tcW w:w="2268" w:type="dxa"/>
            <w:tcBorders>
              <w:top w:val="nil"/>
              <w:left w:val="nil"/>
              <w:bottom w:val="single" w:sz="4" w:space="0" w:color="auto"/>
              <w:right w:val="single" w:sz="8" w:space="0" w:color="auto"/>
            </w:tcBorders>
            <w:shd w:val="clear" w:color="auto" w:fill="auto"/>
            <w:vAlign w:val="bottom"/>
            <w:hideMark/>
          </w:tcPr>
          <w:p w14:paraId="7C19114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Verifiche presenze dipendenti</w:t>
            </w:r>
          </w:p>
        </w:tc>
      </w:tr>
      <w:tr w:rsidR="00C807E9" w:rsidRPr="00C807E9" w14:paraId="7EA44054"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094FA17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4EF253D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187DB8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3FE14F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157683A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Controllo/correzioni cartellini presenza</w:t>
            </w:r>
          </w:p>
        </w:tc>
      </w:tr>
      <w:tr w:rsidR="00C807E9" w:rsidRPr="00C807E9" w14:paraId="7FEB3A0C"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E44C0F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2EAC881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BEDE6F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0C39C2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B4A640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Applicazione codice etico/comportamentale</w:t>
            </w:r>
          </w:p>
        </w:tc>
      </w:tr>
      <w:tr w:rsidR="00C807E9" w:rsidRPr="00C807E9" w14:paraId="4BDFB2FD"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E1EEDB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0391B1F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76409C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23D8A72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9909CE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Provvedimenti disciplinari</w:t>
            </w:r>
          </w:p>
        </w:tc>
      </w:tr>
      <w:tr w:rsidR="00C807E9" w:rsidRPr="00C807E9" w14:paraId="48907DBC"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FE27DC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0F0054C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ABFFD3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2626BB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24CC316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ferie/permessi</w:t>
            </w:r>
          </w:p>
        </w:tc>
      </w:tr>
      <w:tr w:rsidR="00C807E9" w:rsidRPr="00C807E9" w14:paraId="617BD3E3"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6A34610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767BFBB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D73E2E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31D4D93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D9ED5C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banca ore/straordinario</w:t>
            </w:r>
          </w:p>
        </w:tc>
      </w:tr>
      <w:tr w:rsidR="00C807E9" w:rsidRPr="00C807E9" w14:paraId="14587A90"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667C85D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5226F21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3B22B25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3D20F78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Rapporti con il consulente del lavoro</w:t>
            </w:r>
          </w:p>
        </w:tc>
        <w:tc>
          <w:tcPr>
            <w:tcW w:w="2268" w:type="dxa"/>
            <w:tcBorders>
              <w:top w:val="nil"/>
              <w:left w:val="nil"/>
              <w:bottom w:val="single" w:sz="4" w:space="0" w:color="auto"/>
              <w:right w:val="single" w:sz="8" w:space="0" w:color="auto"/>
            </w:tcBorders>
            <w:shd w:val="clear" w:color="auto" w:fill="auto"/>
            <w:vAlign w:val="bottom"/>
            <w:hideMark/>
          </w:tcPr>
          <w:p w14:paraId="34C568F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r>
      <w:tr w:rsidR="00C807E9" w:rsidRPr="00C807E9" w14:paraId="1354FAD9"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162ADF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61B7E94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77CB31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35EE531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Altre attività inerenti il CCNL</w:t>
            </w:r>
          </w:p>
        </w:tc>
        <w:tc>
          <w:tcPr>
            <w:tcW w:w="2268" w:type="dxa"/>
            <w:tcBorders>
              <w:top w:val="nil"/>
              <w:left w:val="nil"/>
              <w:bottom w:val="single" w:sz="4" w:space="0" w:color="auto"/>
              <w:right w:val="single" w:sz="8" w:space="0" w:color="auto"/>
            </w:tcBorders>
            <w:shd w:val="clear" w:color="auto" w:fill="auto"/>
            <w:vAlign w:val="bottom"/>
            <w:hideMark/>
          </w:tcPr>
          <w:p w14:paraId="12F670E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r>
      <w:tr w:rsidR="00C807E9" w:rsidRPr="00C807E9" w14:paraId="79CE1DE3"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3E28168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22F4D54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5A7641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21B7383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Altro</w:t>
            </w:r>
          </w:p>
        </w:tc>
        <w:tc>
          <w:tcPr>
            <w:tcW w:w="2268" w:type="dxa"/>
            <w:tcBorders>
              <w:top w:val="nil"/>
              <w:left w:val="nil"/>
              <w:bottom w:val="single" w:sz="4" w:space="0" w:color="auto"/>
              <w:right w:val="single" w:sz="8" w:space="0" w:color="auto"/>
            </w:tcBorders>
            <w:shd w:val="clear" w:color="auto" w:fill="auto"/>
            <w:vAlign w:val="bottom"/>
            <w:hideMark/>
          </w:tcPr>
          <w:p w14:paraId="0CF3A35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gramStart"/>
            <w:r w:rsidRPr="00C807E9">
              <w:rPr>
                <w:rFonts w:ascii="Calibri" w:eastAsia="Times New Roman" w:hAnsi="Calibri" w:cs="Calibri"/>
                <w:color w:val="auto"/>
                <w:sz w:val="16"/>
                <w:szCs w:val="16"/>
                <w:lang w:eastAsia="it-IT"/>
              </w:rPr>
              <w:t>gestione</w:t>
            </w:r>
            <w:proofErr w:type="gramEnd"/>
            <w:r w:rsidRPr="00C807E9">
              <w:rPr>
                <w:rFonts w:ascii="Calibri" w:eastAsia="Times New Roman" w:hAnsi="Calibri" w:cs="Calibri"/>
                <w:color w:val="auto"/>
                <w:sz w:val="16"/>
                <w:szCs w:val="16"/>
                <w:lang w:eastAsia="it-IT"/>
              </w:rPr>
              <w:t xml:space="preserve"> del contenzioso del personale</w:t>
            </w:r>
          </w:p>
        </w:tc>
      </w:tr>
      <w:tr w:rsidR="00C807E9" w:rsidRPr="00C807E9" w14:paraId="3CB6D46E" w14:textId="77777777" w:rsidTr="00F46E52">
        <w:trPr>
          <w:trHeight w:val="690"/>
        </w:trPr>
        <w:tc>
          <w:tcPr>
            <w:tcW w:w="1276" w:type="dxa"/>
            <w:vMerge/>
            <w:tcBorders>
              <w:top w:val="nil"/>
              <w:left w:val="single" w:sz="8" w:space="0" w:color="auto"/>
              <w:bottom w:val="nil"/>
              <w:right w:val="single" w:sz="8" w:space="0" w:color="auto"/>
            </w:tcBorders>
            <w:vAlign w:val="center"/>
            <w:hideMark/>
          </w:tcPr>
          <w:p w14:paraId="735D932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67E2815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7789393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665569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58B8984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gramStart"/>
            <w:r w:rsidRPr="00C807E9">
              <w:rPr>
                <w:rFonts w:ascii="Calibri" w:eastAsia="Times New Roman" w:hAnsi="Calibri" w:cs="Calibri"/>
                <w:color w:val="auto"/>
                <w:sz w:val="16"/>
                <w:szCs w:val="16"/>
                <w:lang w:eastAsia="it-IT"/>
              </w:rPr>
              <w:t>gestione</w:t>
            </w:r>
            <w:proofErr w:type="gramEnd"/>
            <w:r w:rsidRPr="00C807E9">
              <w:rPr>
                <w:rFonts w:ascii="Calibri" w:eastAsia="Times New Roman" w:hAnsi="Calibri" w:cs="Calibri"/>
                <w:color w:val="auto"/>
                <w:sz w:val="16"/>
                <w:szCs w:val="16"/>
                <w:lang w:eastAsia="it-IT"/>
              </w:rPr>
              <w:t xml:space="preserve"> delle procedure relative all'orario di lavoro (rilevazione presenze, assenze, ore di lavoro straordinario)</w:t>
            </w:r>
          </w:p>
        </w:tc>
      </w:tr>
      <w:tr w:rsidR="00C807E9" w:rsidRPr="00C807E9" w14:paraId="1CB8E48D" w14:textId="77777777" w:rsidTr="00F46E52">
        <w:trPr>
          <w:trHeight w:val="930"/>
        </w:trPr>
        <w:tc>
          <w:tcPr>
            <w:tcW w:w="1276" w:type="dxa"/>
            <w:vMerge/>
            <w:tcBorders>
              <w:top w:val="nil"/>
              <w:left w:val="single" w:sz="8" w:space="0" w:color="auto"/>
              <w:bottom w:val="nil"/>
              <w:right w:val="single" w:sz="8" w:space="0" w:color="auto"/>
            </w:tcBorders>
            <w:vAlign w:val="center"/>
            <w:hideMark/>
          </w:tcPr>
          <w:p w14:paraId="4D00445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1E4BC42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noWrap/>
            <w:vAlign w:val="bottom"/>
            <w:hideMark/>
          </w:tcPr>
          <w:p w14:paraId="5BB01B1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nil"/>
              <w:right w:val="single" w:sz="4" w:space="0" w:color="auto"/>
            </w:tcBorders>
            <w:shd w:val="clear" w:color="auto" w:fill="auto"/>
            <w:noWrap/>
            <w:vAlign w:val="bottom"/>
            <w:hideMark/>
          </w:tcPr>
          <w:p w14:paraId="0E0C8A9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8" w:space="0" w:color="auto"/>
              <w:right w:val="single" w:sz="8" w:space="0" w:color="auto"/>
            </w:tcBorders>
            <w:shd w:val="clear" w:color="auto" w:fill="auto"/>
            <w:vAlign w:val="bottom"/>
            <w:hideMark/>
          </w:tcPr>
          <w:p w14:paraId="122E7E8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gramStart"/>
            <w:r w:rsidRPr="00C807E9">
              <w:rPr>
                <w:rFonts w:ascii="Calibri" w:eastAsia="Times New Roman" w:hAnsi="Calibri" w:cs="Calibri"/>
                <w:color w:val="auto"/>
                <w:sz w:val="16"/>
                <w:szCs w:val="16"/>
                <w:lang w:eastAsia="it-IT"/>
              </w:rPr>
              <w:t>gestione</w:t>
            </w:r>
            <w:proofErr w:type="gramEnd"/>
            <w:r w:rsidRPr="00C807E9">
              <w:rPr>
                <w:rFonts w:ascii="Calibri" w:eastAsia="Times New Roman" w:hAnsi="Calibri" w:cs="Calibri"/>
                <w:color w:val="auto"/>
                <w:sz w:val="16"/>
                <w:szCs w:val="16"/>
                <w:lang w:eastAsia="it-IT"/>
              </w:rPr>
              <w:t xml:space="preserve"> procedure inerenti gli infortuni, gestione delle assenze per malattia, dei congedi e permessi (L.104/92, congedi parentali, permessi per studio, elettorali, </w:t>
            </w:r>
            <w:proofErr w:type="spellStart"/>
            <w:r w:rsidRPr="00C807E9">
              <w:rPr>
                <w:rFonts w:ascii="Calibri" w:eastAsia="Times New Roman" w:hAnsi="Calibri" w:cs="Calibri"/>
                <w:color w:val="auto"/>
                <w:sz w:val="16"/>
                <w:szCs w:val="16"/>
                <w:lang w:eastAsia="it-IT"/>
              </w:rPr>
              <w:t>aspettative,ecc</w:t>
            </w:r>
            <w:proofErr w:type="spellEnd"/>
            <w:r w:rsidRPr="00C807E9">
              <w:rPr>
                <w:rFonts w:ascii="Calibri" w:eastAsia="Times New Roman" w:hAnsi="Calibri" w:cs="Calibri"/>
                <w:color w:val="auto"/>
                <w:sz w:val="16"/>
                <w:szCs w:val="16"/>
                <w:lang w:eastAsia="it-IT"/>
              </w:rPr>
              <w:t>...)</w:t>
            </w:r>
          </w:p>
        </w:tc>
      </w:tr>
      <w:tr w:rsidR="00C807E9" w:rsidRPr="00C807E9" w14:paraId="07353C64" w14:textId="77777777" w:rsidTr="00F46E52">
        <w:trPr>
          <w:trHeight w:val="480"/>
        </w:trPr>
        <w:tc>
          <w:tcPr>
            <w:tcW w:w="1276" w:type="dxa"/>
            <w:vMerge/>
            <w:tcBorders>
              <w:top w:val="nil"/>
              <w:left w:val="single" w:sz="8" w:space="0" w:color="auto"/>
              <w:bottom w:val="nil"/>
              <w:right w:val="single" w:sz="8" w:space="0" w:color="auto"/>
            </w:tcBorders>
            <w:vAlign w:val="center"/>
            <w:hideMark/>
          </w:tcPr>
          <w:p w14:paraId="7C24B11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26AA9E3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7A847C5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single" w:sz="8" w:space="0" w:color="auto"/>
              <w:right w:val="single" w:sz="4" w:space="0" w:color="auto"/>
            </w:tcBorders>
            <w:shd w:val="clear" w:color="auto" w:fill="auto"/>
            <w:noWrap/>
            <w:vAlign w:val="bottom"/>
            <w:hideMark/>
          </w:tcPr>
          <w:p w14:paraId="47A2358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single" w:sz="4" w:space="0" w:color="auto"/>
              <w:left w:val="nil"/>
              <w:bottom w:val="single" w:sz="8" w:space="0" w:color="auto"/>
              <w:right w:val="single" w:sz="8" w:space="0" w:color="auto"/>
            </w:tcBorders>
            <w:shd w:val="clear" w:color="auto" w:fill="auto"/>
            <w:vAlign w:val="bottom"/>
            <w:hideMark/>
          </w:tcPr>
          <w:p w14:paraId="34ED1B1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spellStart"/>
            <w:r w:rsidRPr="00C807E9">
              <w:rPr>
                <w:rFonts w:ascii="Calibri" w:eastAsia="Times New Roman" w:hAnsi="Calibri" w:cs="Calibri"/>
                <w:color w:val="auto"/>
                <w:sz w:val="16"/>
                <w:szCs w:val="16"/>
                <w:lang w:eastAsia="it-IT"/>
              </w:rPr>
              <w:t>Supporoto</w:t>
            </w:r>
            <w:proofErr w:type="spellEnd"/>
            <w:r w:rsidRPr="00C807E9">
              <w:rPr>
                <w:rFonts w:ascii="Calibri" w:eastAsia="Times New Roman" w:hAnsi="Calibri" w:cs="Calibri"/>
                <w:color w:val="auto"/>
                <w:sz w:val="16"/>
                <w:szCs w:val="16"/>
                <w:lang w:eastAsia="it-IT"/>
              </w:rPr>
              <w:t xml:space="preserve"> alla definizione dei piani di formazione del personale</w:t>
            </w:r>
          </w:p>
        </w:tc>
      </w:tr>
      <w:tr w:rsidR="00C807E9" w:rsidRPr="00C807E9" w14:paraId="7C03944A" w14:textId="77777777" w:rsidTr="00F46E52">
        <w:trPr>
          <w:trHeight w:val="450"/>
        </w:trPr>
        <w:tc>
          <w:tcPr>
            <w:tcW w:w="1276" w:type="dxa"/>
            <w:vMerge/>
            <w:tcBorders>
              <w:top w:val="nil"/>
              <w:left w:val="single" w:sz="8" w:space="0" w:color="auto"/>
              <w:bottom w:val="nil"/>
              <w:right w:val="single" w:sz="8" w:space="0" w:color="auto"/>
            </w:tcBorders>
            <w:vAlign w:val="center"/>
            <w:hideMark/>
          </w:tcPr>
          <w:p w14:paraId="205A858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single" w:sz="8" w:space="0" w:color="auto"/>
              <w:left w:val="single" w:sz="8" w:space="0" w:color="auto"/>
              <w:bottom w:val="nil"/>
              <w:right w:val="single" w:sz="4" w:space="0" w:color="auto"/>
            </w:tcBorders>
            <w:shd w:val="clear" w:color="000000" w:fill="DDEBF7"/>
            <w:vAlign w:val="center"/>
            <w:hideMark/>
          </w:tcPr>
          <w:p w14:paraId="4BC20EB2"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 xml:space="preserve">MONITORAGGIO, CONTROLLO INTERNO E QUALITÀ DEI PROCESSI </w:t>
            </w:r>
          </w:p>
        </w:tc>
        <w:tc>
          <w:tcPr>
            <w:tcW w:w="1701" w:type="dxa"/>
            <w:tcBorders>
              <w:top w:val="nil"/>
              <w:left w:val="nil"/>
              <w:bottom w:val="single" w:sz="4" w:space="0" w:color="auto"/>
              <w:right w:val="single" w:sz="4" w:space="0" w:color="auto"/>
            </w:tcBorders>
            <w:shd w:val="clear" w:color="auto" w:fill="auto"/>
            <w:vAlign w:val="bottom"/>
            <w:hideMark/>
          </w:tcPr>
          <w:p w14:paraId="6EBA9D6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Compliance</w:t>
            </w:r>
            <w:proofErr w:type="spellEnd"/>
            <w:r w:rsidRPr="00C807E9">
              <w:rPr>
                <w:rFonts w:ascii="Calibri" w:eastAsia="Times New Roman" w:hAnsi="Calibri" w:cs="Calibri"/>
                <w:sz w:val="16"/>
                <w:szCs w:val="16"/>
                <w:lang w:eastAsia="it-IT"/>
              </w:rPr>
              <w:t>, qualità, standard IT e DPO</w:t>
            </w:r>
          </w:p>
        </w:tc>
        <w:tc>
          <w:tcPr>
            <w:tcW w:w="2552" w:type="dxa"/>
            <w:tcBorders>
              <w:top w:val="nil"/>
              <w:left w:val="nil"/>
              <w:bottom w:val="single" w:sz="4" w:space="0" w:color="auto"/>
              <w:right w:val="single" w:sz="8" w:space="0" w:color="auto"/>
            </w:tcBorders>
            <w:shd w:val="clear" w:color="auto" w:fill="auto"/>
            <w:vAlign w:val="bottom"/>
            <w:hideMark/>
          </w:tcPr>
          <w:p w14:paraId="083550FD"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del rispetto delle normative in tema di Information Technology</w:t>
            </w:r>
          </w:p>
        </w:tc>
        <w:tc>
          <w:tcPr>
            <w:tcW w:w="2268" w:type="dxa"/>
            <w:tcBorders>
              <w:top w:val="nil"/>
              <w:left w:val="nil"/>
              <w:bottom w:val="single" w:sz="4" w:space="0" w:color="auto"/>
              <w:right w:val="single" w:sz="8" w:space="0" w:color="auto"/>
            </w:tcBorders>
            <w:shd w:val="clear" w:color="auto" w:fill="auto"/>
            <w:vAlign w:val="bottom"/>
            <w:hideMark/>
          </w:tcPr>
          <w:p w14:paraId="0070A20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3D08132" w14:textId="77777777" w:rsidTr="00F46E52">
        <w:trPr>
          <w:trHeight w:val="465"/>
        </w:trPr>
        <w:tc>
          <w:tcPr>
            <w:tcW w:w="1276" w:type="dxa"/>
            <w:vMerge/>
            <w:tcBorders>
              <w:top w:val="nil"/>
              <w:left w:val="single" w:sz="8" w:space="0" w:color="auto"/>
              <w:bottom w:val="nil"/>
              <w:right w:val="single" w:sz="8" w:space="0" w:color="auto"/>
            </w:tcBorders>
            <w:vAlign w:val="center"/>
            <w:hideMark/>
          </w:tcPr>
          <w:p w14:paraId="305CE73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771F635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A325D6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49359115"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Definizione delle policy relative alla Protezione dei Dati Personali (DPO)</w:t>
            </w:r>
          </w:p>
        </w:tc>
        <w:tc>
          <w:tcPr>
            <w:tcW w:w="2268" w:type="dxa"/>
            <w:tcBorders>
              <w:top w:val="nil"/>
              <w:left w:val="nil"/>
              <w:bottom w:val="single" w:sz="4" w:space="0" w:color="auto"/>
              <w:right w:val="single" w:sz="8" w:space="0" w:color="auto"/>
            </w:tcBorders>
            <w:shd w:val="clear" w:color="auto" w:fill="auto"/>
            <w:vAlign w:val="bottom"/>
            <w:hideMark/>
          </w:tcPr>
          <w:p w14:paraId="270B9E9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611C747E"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0F9095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1CE7646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vAlign w:val="bottom"/>
            <w:hideMark/>
          </w:tcPr>
          <w:p w14:paraId="7404C17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nil"/>
              <w:right w:val="single" w:sz="8" w:space="0" w:color="auto"/>
            </w:tcBorders>
            <w:shd w:val="clear" w:color="auto" w:fill="auto"/>
            <w:vAlign w:val="bottom"/>
            <w:hideMark/>
          </w:tcPr>
          <w:p w14:paraId="757F464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Monitoraggio e verifica applicazione policy</w:t>
            </w:r>
          </w:p>
        </w:tc>
        <w:tc>
          <w:tcPr>
            <w:tcW w:w="2268" w:type="dxa"/>
            <w:tcBorders>
              <w:top w:val="nil"/>
              <w:left w:val="nil"/>
              <w:bottom w:val="single" w:sz="4" w:space="0" w:color="auto"/>
              <w:right w:val="single" w:sz="8" w:space="0" w:color="auto"/>
            </w:tcBorders>
            <w:shd w:val="clear" w:color="auto" w:fill="auto"/>
            <w:vAlign w:val="bottom"/>
            <w:hideMark/>
          </w:tcPr>
          <w:p w14:paraId="2EB7ED6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84A7601" w14:textId="77777777" w:rsidTr="00F46E52">
        <w:trPr>
          <w:trHeight w:val="465"/>
        </w:trPr>
        <w:tc>
          <w:tcPr>
            <w:tcW w:w="1276" w:type="dxa"/>
            <w:vMerge/>
            <w:tcBorders>
              <w:top w:val="nil"/>
              <w:left w:val="single" w:sz="8" w:space="0" w:color="auto"/>
              <w:bottom w:val="nil"/>
              <w:right w:val="single" w:sz="8" w:space="0" w:color="auto"/>
            </w:tcBorders>
            <w:vAlign w:val="center"/>
            <w:hideMark/>
          </w:tcPr>
          <w:p w14:paraId="1BADF65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7BCF548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BEA5D0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single" w:sz="4" w:space="0" w:color="auto"/>
              <w:left w:val="nil"/>
              <w:bottom w:val="single" w:sz="4" w:space="0" w:color="auto"/>
              <w:right w:val="single" w:sz="8" w:space="0" w:color="auto"/>
            </w:tcBorders>
            <w:shd w:val="clear" w:color="auto" w:fill="auto"/>
            <w:vAlign w:val="bottom"/>
            <w:hideMark/>
          </w:tcPr>
          <w:p w14:paraId="48FF2F1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rispetto degli standard di qualità nell'erogazione dei servizi IT</w:t>
            </w:r>
          </w:p>
        </w:tc>
        <w:tc>
          <w:tcPr>
            <w:tcW w:w="2268" w:type="dxa"/>
            <w:tcBorders>
              <w:top w:val="nil"/>
              <w:left w:val="nil"/>
              <w:bottom w:val="single" w:sz="4" w:space="0" w:color="auto"/>
              <w:right w:val="single" w:sz="8" w:space="0" w:color="auto"/>
            </w:tcBorders>
            <w:shd w:val="clear" w:color="auto" w:fill="auto"/>
            <w:vAlign w:val="bottom"/>
            <w:hideMark/>
          </w:tcPr>
          <w:p w14:paraId="00BEF1A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72C4B2A1"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1B9DDD6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1242AF7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351A71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Analisi e monitoraggio procedure</w:t>
            </w:r>
          </w:p>
        </w:tc>
        <w:tc>
          <w:tcPr>
            <w:tcW w:w="2552" w:type="dxa"/>
            <w:tcBorders>
              <w:top w:val="nil"/>
              <w:left w:val="nil"/>
              <w:bottom w:val="single" w:sz="4" w:space="0" w:color="auto"/>
              <w:right w:val="single" w:sz="8" w:space="0" w:color="auto"/>
            </w:tcBorders>
            <w:shd w:val="clear" w:color="auto" w:fill="auto"/>
            <w:vAlign w:val="bottom"/>
            <w:hideMark/>
          </w:tcPr>
          <w:p w14:paraId="0E8509A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Attività ricognitiva su processi e procedure interne</w:t>
            </w:r>
          </w:p>
        </w:tc>
        <w:tc>
          <w:tcPr>
            <w:tcW w:w="2268" w:type="dxa"/>
            <w:tcBorders>
              <w:top w:val="nil"/>
              <w:left w:val="nil"/>
              <w:bottom w:val="single" w:sz="4" w:space="0" w:color="auto"/>
              <w:right w:val="single" w:sz="8" w:space="0" w:color="auto"/>
            </w:tcBorders>
            <w:shd w:val="clear" w:color="auto" w:fill="auto"/>
            <w:vAlign w:val="bottom"/>
            <w:hideMark/>
          </w:tcPr>
          <w:p w14:paraId="20D0511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926A7E4"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F05B64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192FDD3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C46BC8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20BB8BA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e implementazione processi</w:t>
            </w:r>
          </w:p>
        </w:tc>
        <w:tc>
          <w:tcPr>
            <w:tcW w:w="2268" w:type="dxa"/>
            <w:tcBorders>
              <w:top w:val="nil"/>
              <w:left w:val="nil"/>
              <w:bottom w:val="single" w:sz="4" w:space="0" w:color="auto"/>
              <w:right w:val="single" w:sz="8" w:space="0" w:color="auto"/>
            </w:tcBorders>
            <w:shd w:val="clear" w:color="auto" w:fill="auto"/>
            <w:vAlign w:val="bottom"/>
            <w:hideMark/>
          </w:tcPr>
          <w:p w14:paraId="55E9E5E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167F11F"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B0393C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4349B4E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DADD9C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1189B68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Monitoraggio attuazione procedure</w:t>
            </w:r>
          </w:p>
        </w:tc>
        <w:tc>
          <w:tcPr>
            <w:tcW w:w="2268" w:type="dxa"/>
            <w:tcBorders>
              <w:top w:val="nil"/>
              <w:left w:val="nil"/>
              <w:bottom w:val="single" w:sz="4" w:space="0" w:color="auto"/>
              <w:right w:val="single" w:sz="8" w:space="0" w:color="auto"/>
            </w:tcBorders>
            <w:shd w:val="clear" w:color="auto" w:fill="auto"/>
            <w:vAlign w:val="bottom"/>
            <w:hideMark/>
          </w:tcPr>
          <w:p w14:paraId="6B2B910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620E3B0B"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0B99E6A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2A31D3C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496797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2BBE5EE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proofErr w:type="spellStart"/>
            <w:r w:rsidRPr="00C807E9">
              <w:rPr>
                <w:rFonts w:ascii="Calibri" w:eastAsia="Times New Roman" w:hAnsi="Calibri" w:cs="Calibri"/>
                <w:color w:val="0D0D0D"/>
                <w:sz w:val="16"/>
                <w:szCs w:val="16"/>
                <w:lang w:eastAsia="it-IT"/>
              </w:rPr>
              <w:t>Problem</w:t>
            </w:r>
            <w:proofErr w:type="spellEnd"/>
            <w:r w:rsidRPr="00C807E9">
              <w:rPr>
                <w:rFonts w:ascii="Calibri" w:eastAsia="Times New Roman" w:hAnsi="Calibri" w:cs="Calibri"/>
                <w:color w:val="0D0D0D"/>
                <w:sz w:val="16"/>
                <w:szCs w:val="16"/>
                <w:lang w:eastAsia="it-IT"/>
              </w:rPr>
              <w:t xml:space="preserve"> </w:t>
            </w:r>
            <w:proofErr w:type="spellStart"/>
            <w:r w:rsidRPr="00C807E9">
              <w:rPr>
                <w:rFonts w:ascii="Calibri" w:eastAsia="Times New Roman" w:hAnsi="Calibri" w:cs="Calibri"/>
                <w:color w:val="0D0D0D"/>
                <w:sz w:val="16"/>
                <w:szCs w:val="16"/>
                <w:lang w:eastAsia="it-IT"/>
              </w:rPr>
              <w:t>solving</w:t>
            </w:r>
            <w:proofErr w:type="spellEnd"/>
            <w:r w:rsidRPr="00C807E9">
              <w:rPr>
                <w:rFonts w:ascii="Calibri" w:eastAsia="Times New Roman" w:hAnsi="Calibri" w:cs="Calibri"/>
                <w:color w:val="0D0D0D"/>
                <w:sz w:val="16"/>
                <w:szCs w:val="16"/>
                <w:lang w:eastAsia="it-IT"/>
              </w:rPr>
              <w:t xml:space="preserve"> su procedure esistenti</w:t>
            </w:r>
          </w:p>
        </w:tc>
        <w:tc>
          <w:tcPr>
            <w:tcW w:w="2268" w:type="dxa"/>
            <w:tcBorders>
              <w:top w:val="nil"/>
              <w:left w:val="nil"/>
              <w:bottom w:val="single" w:sz="4" w:space="0" w:color="auto"/>
              <w:right w:val="single" w:sz="8" w:space="0" w:color="auto"/>
            </w:tcBorders>
            <w:shd w:val="clear" w:color="auto" w:fill="auto"/>
            <w:vAlign w:val="bottom"/>
            <w:hideMark/>
          </w:tcPr>
          <w:p w14:paraId="414A7F9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AFA52FD"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6FBF7C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single" w:sz="8" w:space="0" w:color="auto"/>
              <w:left w:val="single" w:sz="8" w:space="0" w:color="auto"/>
              <w:bottom w:val="nil"/>
              <w:right w:val="single" w:sz="4" w:space="0" w:color="auto"/>
            </w:tcBorders>
            <w:vAlign w:val="center"/>
            <w:hideMark/>
          </w:tcPr>
          <w:p w14:paraId="1B5C6A0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vAlign w:val="bottom"/>
            <w:hideMark/>
          </w:tcPr>
          <w:p w14:paraId="435C49E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nil"/>
              <w:right w:val="single" w:sz="8" w:space="0" w:color="auto"/>
            </w:tcBorders>
            <w:shd w:val="clear" w:color="auto" w:fill="auto"/>
            <w:vAlign w:val="bottom"/>
            <w:hideMark/>
          </w:tcPr>
          <w:p w14:paraId="468B5DE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Definizione nuove procedure operative</w:t>
            </w:r>
          </w:p>
        </w:tc>
        <w:tc>
          <w:tcPr>
            <w:tcW w:w="2268" w:type="dxa"/>
            <w:tcBorders>
              <w:top w:val="nil"/>
              <w:left w:val="nil"/>
              <w:bottom w:val="nil"/>
              <w:right w:val="single" w:sz="8" w:space="0" w:color="auto"/>
            </w:tcBorders>
            <w:shd w:val="clear" w:color="auto" w:fill="auto"/>
            <w:vAlign w:val="bottom"/>
            <w:hideMark/>
          </w:tcPr>
          <w:p w14:paraId="6B9E825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4DE1AA04" w14:textId="77777777" w:rsidTr="00F46E52">
        <w:trPr>
          <w:trHeight w:val="450"/>
        </w:trPr>
        <w:tc>
          <w:tcPr>
            <w:tcW w:w="1276" w:type="dxa"/>
            <w:vMerge/>
            <w:tcBorders>
              <w:top w:val="nil"/>
              <w:left w:val="single" w:sz="8" w:space="0" w:color="auto"/>
              <w:bottom w:val="nil"/>
              <w:right w:val="single" w:sz="8" w:space="0" w:color="auto"/>
            </w:tcBorders>
            <w:vAlign w:val="center"/>
            <w:hideMark/>
          </w:tcPr>
          <w:p w14:paraId="304E8D9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tcBorders>
              <w:top w:val="single" w:sz="8" w:space="0" w:color="auto"/>
              <w:left w:val="nil"/>
              <w:bottom w:val="single" w:sz="8" w:space="0" w:color="auto"/>
              <w:right w:val="single" w:sz="8" w:space="0" w:color="auto"/>
            </w:tcBorders>
            <w:shd w:val="clear" w:color="000000" w:fill="DDEBF7"/>
            <w:vAlign w:val="center"/>
            <w:hideMark/>
          </w:tcPr>
          <w:p w14:paraId="509B10A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DIGITALIZZAZIONE DEI PROCESSI</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67DBC4D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Digitalizzazione dei processi</w:t>
            </w:r>
          </w:p>
        </w:tc>
        <w:tc>
          <w:tcPr>
            <w:tcW w:w="2552" w:type="dxa"/>
            <w:tcBorders>
              <w:top w:val="single" w:sz="8" w:space="0" w:color="auto"/>
              <w:left w:val="nil"/>
              <w:bottom w:val="single" w:sz="8" w:space="0" w:color="auto"/>
              <w:right w:val="single" w:sz="4" w:space="0" w:color="auto"/>
            </w:tcBorders>
            <w:shd w:val="clear" w:color="auto" w:fill="auto"/>
            <w:vAlign w:val="bottom"/>
            <w:hideMark/>
          </w:tcPr>
          <w:p w14:paraId="751B5FF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Progettazione e realizzazione interventi di digitalizzazione dei processi aziendali</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14:paraId="363C99B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75B0D7E" w14:textId="77777777" w:rsidTr="00F46E52">
        <w:trPr>
          <w:trHeight w:val="480"/>
        </w:trPr>
        <w:tc>
          <w:tcPr>
            <w:tcW w:w="1276" w:type="dxa"/>
            <w:vMerge/>
            <w:tcBorders>
              <w:top w:val="nil"/>
              <w:left w:val="single" w:sz="8" w:space="0" w:color="auto"/>
              <w:bottom w:val="nil"/>
              <w:right w:val="single" w:sz="8" w:space="0" w:color="auto"/>
            </w:tcBorders>
            <w:vAlign w:val="center"/>
            <w:hideMark/>
          </w:tcPr>
          <w:p w14:paraId="65443F8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4" w:space="0" w:color="auto"/>
            </w:tcBorders>
            <w:shd w:val="clear" w:color="000000" w:fill="DDEBF7"/>
            <w:vAlign w:val="center"/>
            <w:hideMark/>
          </w:tcPr>
          <w:p w14:paraId="06471E34"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COORDINAMENTO ENTRATE/TRIBUTI</w:t>
            </w:r>
          </w:p>
        </w:tc>
        <w:tc>
          <w:tcPr>
            <w:tcW w:w="1701" w:type="dxa"/>
            <w:tcBorders>
              <w:top w:val="nil"/>
              <w:left w:val="nil"/>
              <w:bottom w:val="single" w:sz="4" w:space="0" w:color="auto"/>
              <w:right w:val="single" w:sz="4" w:space="0" w:color="auto"/>
            </w:tcBorders>
            <w:shd w:val="clear" w:color="auto" w:fill="auto"/>
            <w:vAlign w:val="bottom"/>
            <w:hideMark/>
          </w:tcPr>
          <w:p w14:paraId="715E6EC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Coordinamento entrate/tributi</w:t>
            </w:r>
          </w:p>
        </w:tc>
        <w:tc>
          <w:tcPr>
            <w:tcW w:w="2552" w:type="dxa"/>
            <w:tcBorders>
              <w:top w:val="nil"/>
              <w:left w:val="nil"/>
              <w:bottom w:val="single" w:sz="4" w:space="0" w:color="auto"/>
              <w:right w:val="single" w:sz="4" w:space="0" w:color="auto"/>
            </w:tcBorders>
            <w:shd w:val="clear" w:color="auto" w:fill="auto"/>
            <w:vAlign w:val="bottom"/>
            <w:hideMark/>
          </w:tcPr>
          <w:p w14:paraId="4ECCC9D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Coordinamento delle attività di emissione atti </w:t>
            </w:r>
          </w:p>
        </w:tc>
        <w:tc>
          <w:tcPr>
            <w:tcW w:w="2268" w:type="dxa"/>
            <w:tcBorders>
              <w:top w:val="nil"/>
              <w:left w:val="nil"/>
              <w:bottom w:val="single" w:sz="4" w:space="0" w:color="auto"/>
              <w:right w:val="single" w:sz="8" w:space="0" w:color="auto"/>
            </w:tcBorders>
            <w:shd w:val="clear" w:color="auto" w:fill="auto"/>
            <w:vAlign w:val="bottom"/>
            <w:hideMark/>
          </w:tcPr>
          <w:p w14:paraId="21683F8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CBED994"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3B216B9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C2A8C3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752624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0E90925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raggiungimento obiettivi settoriali</w:t>
            </w:r>
          </w:p>
        </w:tc>
        <w:tc>
          <w:tcPr>
            <w:tcW w:w="2268" w:type="dxa"/>
            <w:tcBorders>
              <w:top w:val="nil"/>
              <w:left w:val="nil"/>
              <w:bottom w:val="single" w:sz="4" w:space="0" w:color="auto"/>
              <w:right w:val="single" w:sz="8" w:space="0" w:color="auto"/>
            </w:tcBorders>
            <w:shd w:val="clear" w:color="auto" w:fill="auto"/>
            <w:vAlign w:val="bottom"/>
            <w:hideMark/>
          </w:tcPr>
          <w:p w14:paraId="5B4AB99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r>
      <w:tr w:rsidR="00C807E9" w:rsidRPr="00C807E9" w14:paraId="0B0226B7" w14:textId="77777777" w:rsidTr="00F46E52">
        <w:trPr>
          <w:trHeight w:val="465"/>
        </w:trPr>
        <w:tc>
          <w:tcPr>
            <w:tcW w:w="1276" w:type="dxa"/>
            <w:vMerge/>
            <w:tcBorders>
              <w:top w:val="nil"/>
              <w:left w:val="single" w:sz="8" w:space="0" w:color="auto"/>
              <w:bottom w:val="nil"/>
              <w:right w:val="single" w:sz="8" w:space="0" w:color="auto"/>
            </w:tcBorders>
            <w:vAlign w:val="center"/>
            <w:hideMark/>
          </w:tcPr>
          <w:p w14:paraId="20ADE90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AD2228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7A82DB6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8" w:space="0" w:color="auto"/>
              <w:right w:val="single" w:sz="4" w:space="0" w:color="auto"/>
            </w:tcBorders>
            <w:shd w:val="clear" w:color="auto" w:fill="auto"/>
            <w:vAlign w:val="bottom"/>
            <w:hideMark/>
          </w:tcPr>
          <w:p w14:paraId="0928A44A"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Monitoraggio attività su crediti tributari/patrimoniali da riscuotere</w:t>
            </w:r>
          </w:p>
        </w:tc>
        <w:tc>
          <w:tcPr>
            <w:tcW w:w="2268" w:type="dxa"/>
            <w:tcBorders>
              <w:top w:val="nil"/>
              <w:left w:val="nil"/>
              <w:bottom w:val="single" w:sz="8" w:space="0" w:color="auto"/>
              <w:right w:val="single" w:sz="8" w:space="0" w:color="auto"/>
            </w:tcBorders>
            <w:shd w:val="clear" w:color="auto" w:fill="auto"/>
            <w:vAlign w:val="bottom"/>
            <w:hideMark/>
          </w:tcPr>
          <w:p w14:paraId="77336DA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09AB9C8" w14:textId="77777777" w:rsidTr="00F46E52">
        <w:trPr>
          <w:trHeight w:val="315"/>
        </w:trPr>
        <w:tc>
          <w:tcPr>
            <w:tcW w:w="1276" w:type="dxa"/>
            <w:vMerge/>
            <w:tcBorders>
              <w:top w:val="nil"/>
              <w:left w:val="single" w:sz="8" w:space="0" w:color="auto"/>
              <w:bottom w:val="nil"/>
              <w:right w:val="single" w:sz="8" w:space="0" w:color="auto"/>
            </w:tcBorders>
            <w:vAlign w:val="center"/>
            <w:hideMark/>
          </w:tcPr>
          <w:p w14:paraId="6C93F0F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tcBorders>
              <w:top w:val="nil"/>
              <w:left w:val="nil"/>
              <w:bottom w:val="single" w:sz="8" w:space="0" w:color="auto"/>
              <w:right w:val="single" w:sz="4" w:space="0" w:color="auto"/>
            </w:tcBorders>
            <w:shd w:val="clear" w:color="000000" w:fill="DDEBF7"/>
            <w:vAlign w:val="center"/>
            <w:hideMark/>
          </w:tcPr>
          <w:p w14:paraId="028F9C8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ANTIEVASIONE</w:t>
            </w:r>
          </w:p>
        </w:tc>
        <w:tc>
          <w:tcPr>
            <w:tcW w:w="1701" w:type="dxa"/>
            <w:tcBorders>
              <w:top w:val="nil"/>
              <w:left w:val="nil"/>
              <w:bottom w:val="single" w:sz="8" w:space="0" w:color="auto"/>
              <w:right w:val="single" w:sz="4" w:space="0" w:color="auto"/>
            </w:tcBorders>
            <w:shd w:val="clear" w:color="000000" w:fill="DDEBF7"/>
            <w:vAlign w:val="bottom"/>
            <w:hideMark/>
          </w:tcPr>
          <w:p w14:paraId="5A73CF0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Accertamento soggetti non iscritti a ruolo</w:t>
            </w:r>
          </w:p>
        </w:tc>
        <w:tc>
          <w:tcPr>
            <w:tcW w:w="2552" w:type="dxa"/>
            <w:tcBorders>
              <w:top w:val="nil"/>
              <w:left w:val="nil"/>
              <w:bottom w:val="single" w:sz="8" w:space="0" w:color="auto"/>
              <w:right w:val="nil"/>
            </w:tcBorders>
            <w:shd w:val="clear" w:color="000000" w:fill="DDEBF7"/>
            <w:vAlign w:val="bottom"/>
            <w:hideMark/>
          </w:tcPr>
          <w:p w14:paraId="27D9913E"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Attività di accertamento soggetti non iscritti a ruolo</w:t>
            </w:r>
          </w:p>
        </w:tc>
        <w:tc>
          <w:tcPr>
            <w:tcW w:w="2268" w:type="dxa"/>
            <w:tcBorders>
              <w:top w:val="nil"/>
              <w:left w:val="nil"/>
              <w:bottom w:val="single" w:sz="8" w:space="0" w:color="auto"/>
              <w:right w:val="single" w:sz="8" w:space="0" w:color="auto"/>
            </w:tcBorders>
            <w:shd w:val="clear" w:color="000000" w:fill="DDEBF7"/>
            <w:vAlign w:val="bottom"/>
            <w:hideMark/>
          </w:tcPr>
          <w:p w14:paraId="60A5B84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4D22C3CB" w14:textId="77777777" w:rsidTr="00F46E52">
        <w:trPr>
          <w:trHeight w:val="240"/>
        </w:trPr>
        <w:tc>
          <w:tcPr>
            <w:tcW w:w="1276" w:type="dxa"/>
            <w:vMerge/>
            <w:tcBorders>
              <w:top w:val="nil"/>
              <w:left w:val="single" w:sz="8" w:space="0" w:color="auto"/>
              <w:bottom w:val="nil"/>
              <w:right w:val="single" w:sz="8" w:space="0" w:color="auto"/>
            </w:tcBorders>
            <w:vAlign w:val="center"/>
            <w:hideMark/>
          </w:tcPr>
          <w:p w14:paraId="5AD6068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4" w:space="0" w:color="auto"/>
            </w:tcBorders>
            <w:shd w:val="clear" w:color="000000" w:fill="DDEBF7"/>
            <w:vAlign w:val="center"/>
            <w:hideMark/>
          </w:tcPr>
          <w:p w14:paraId="5FC5067D"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ACCERTATORI/NOTIFICATORI/AFFISSATORI</w:t>
            </w:r>
          </w:p>
        </w:tc>
        <w:tc>
          <w:tcPr>
            <w:tcW w:w="1701" w:type="dxa"/>
            <w:tcBorders>
              <w:top w:val="nil"/>
              <w:left w:val="nil"/>
              <w:bottom w:val="single" w:sz="4" w:space="0" w:color="auto"/>
              <w:right w:val="single" w:sz="4" w:space="0" w:color="auto"/>
            </w:tcBorders>
            <w:shd w:val="clear" w:color="000000" w:fill="FFD966"/>
            <w:vAlign w:val="bottom"/>
            <w:hideMark/>
          </w:tcPr>
          <w:p w14:paraId="2496D20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Accertamento su territorio</w:t>
            </w:r>
          </w:p>
        </w:tc>
        <w:tc>
          <w:tcPr>
            <w:tcW w:w="2552" w:type="dxa"/>
            <w:tcBorders>
              <w:top w:val="nil"/>
              <w:left w:val="nil"/>
              <w:bottom w:val="single" w:sz="4" w:space="0" w:color="auto"/>
              <w:right w:val="single" w:sz="4" w:space="0" w:color="auto"/>
            </w:tcBorders>
            <w:shd w:val="clear" w:color="000000" w:fill="FFD966"/>
            <w:noWrap/>
            <w:vAlign w:val="bottom"/>
            <w:hideMark/>
          </w:tcPr>
          <w:p w14:paraId="4903867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Accertamenti su territorio</w:t>
            </w:r>
          </w:p>
        </w:tc>
        <w:tc>
          <w:tcPr>
            <w:tcW w:w="2268" w:type="dxa"/>
            <w:tcBorders>
              <w:top w:val="nil"/>
              <w:left w:val="nil"/>
              <w:bottom w:val="single" w:sz="4" w:space="0" w:color="auto"/>
              <w:right w:val="single" w:sz="8" w:space="0" w:color="auto"/>
            </w:tcBorders>
            <w:shd w:val="clear" w:color="000000" w:fill="FFD966"/>
            <w:vAlign w:val="bottom"/>
            <w:hideMark/>
          </w:tcPr>
          <w:p w14:paraId="2749969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Sopralluogo sul territorio</w:t>
            </w:r>
          </w:p>
        </w:tc>
      </w:tr>
      <w:tr w:rsidR="00C807E9" w:rsidRPr="00C807E9" w14:paraId="3B8E0495"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9BE31A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08333D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000000" w:fill="FFD966"/>
            <w:vAlign w:val="bottom"/>
            <w:hideMark/>
          </w:tcPr>
          <w:p w14:paraId="6467F7E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nil"/>
              <w:right w:val="single" w:sz="4" w:space="0" w:color="auto"/>
            </w:tcBorders>
            <w:shd w:val="clear" w:color="000000" w:fill="FFD966"/>
            <w:noWrap/>
            <w:vAlign w:val="bottom"/>
            <w:hideMark/>
          </w:tcPr>
          <w:p w14:paraId="039F038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nil"/>
              <w:right w:val="single" w:sz="8" w:space="0" w:color="auto"/>
            </w:tcBorders>
            <w:shd w:val="clear" w:color="000000" w:fill="FFD966"/>
            <w:vAlign w:val="bottom"/>
            <w:hideMark/>
          </w:tcPr>
          <w:p w14:paraId="065665D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Trasmissione a settore verbale di sopralluogo</w:t>
            </w:r>
          </w:p>
        </w:tc>
      </w:tr>
      <w:tr w:rsidR="00C807E9" w:rsidRPr="00C807E9" w14:paraId="75CB3954"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2529E4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68F9F1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000000" w:fill="00B0F0"/>
            <w:vAlign w:val="bottom"/>
            <w:hideMark/>
          </w:tcPr>
          <w:p w14:paraId="0ED78BF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Accertamenti settore idrico</w:t>
            </w:r>
          </w:p>
        </w:tc>
        <w:tc>
          <w:tcPr>
            <w:tcW w:w="2552" w:type="dxa"/>
            <w:tcBorders>
              <w:top w:val="single" w:sz="4" w:space="0" w:color="auto"/>
              <w:left w:val="nil"/>
              <w:bottom w:val="nil"/>
              <w:right w:val="nil"/>
            </w:tcBorders>
            <w:shd w:val="clear" w:color="000000" w:fill="00B0F0"/>
            <w:noWrap/>
            <w:vAlign w:val="bottom"/>
            <w:hideMark/>
          </w:tcPr>
          <w:p w14:paraId="7E20CB8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Interventi esterni settore idrico</w:t>
            </w:r>
          </w:p>
        </w:tc>
        <w:tc>
          <w:tcPr>
            <w:tcW w:w="2268" w:type="dxa"/>
            <w:tcBorders>
              <w:top w:val="single" w:sz="4" w:space="0" w:color="auto"/>
              <w:left w:val="single" w:sz="4" w:space="0" w:color="auto"/>
              <w:bottom w:val="nil"/>
              <w:right w:val="single" w:sz="8" w:space="0" w:color="auto"/>
            </w:tcBorders>
            <w:shd w:val="clear" w:color="auto" w:fill="auto"/>
            <w:vAlign w:val="bottom"/>
            <w:hideMark/>
          </w:tcPr>
          <w:p w14:paraId="4B2C191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r>
      <w:tr w:rsidR="00C807E9" w:rsidRPr="00C807E9" w14:paraId="08C482B3"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106351A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D3FB97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0BA457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Affissioni</w:t>
            </w:r>
          </w:p>
        </w:tc>
        <w:tc>
          <w:tcPr>
            <w:tcW w:w="2552" w:type="dxa"/>
            <w:tcBorders>
              <w:top w:val="single" w:sz="4" w:space="0" w:color="auto"/>
              <w:left w:val="nil"/>
              <w:bottom w:val="nil"/>
              <w:right w:val="nil"/>
            </w:tcBorders>
            <w:shd w:val="clear" w:color="auto" w:fill="auto"/>
            <w:noWrap/>
            <w:vAlign w:val="bottom"/>
            <w:hideMark/>
          </w:tcPr>
          <w:p w14:paraId="250709F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Affissioni manifesti su territorio</w:t>
            </w:r>
          </w:p>
        </w:tc>
        <w:tc>
          <w:tcPr>
            <w:tcW w:w="2268" w:type="dxa"/>
            <w:tcBorders>
              <w:top w:val="single" w:sz="4" w:space="0" w:color="auto"/>
              <w:left w:val="single" w:sz="4" w:space="0" w:color="auto"/>
              <w:bottom w:val="nil"/>
              <w:right w:val="single" w:sz="8" w:space="0" w:color="auto"/>
            </w:tcBorders>
            <w:shd w:val="clear" w:color="auto" w:fill="auto"/>
            <w:vAlign w:val="bottom"/>
            <w:hideMark/>
          </w:tcPr>
          <w:p w14:paraId="1A173E7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Affissione manifesti </w:t>
            </w:r>
          </w:p>
        </w:tc>
      </w:tr>
      <w:tr w:rsidR="00C807E9" w:rsidRPr="00C807E9" w14:paraId="77BAC738"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5D6BF3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A7308B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A22E71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single" w:sz="4" w:space="0" w:color="auto"/>
              <w:left w:val="nil"/>
              <w:bottom w:val="nil"/>
              <w:right w:val="nil"/>
            </w:tcBorders>
            <w:shd w:val="clear" w:color="auto" w:fill="auto"/>
            <w:noWrap/>
            <w:vAlign w:val="bottom"/>
            <w:hideMark/>
          </w:tcPr>
          <w:p w14:paraId="6808528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single" w:sz="4" w:space="0" w:color="auto"/>
              <w:left w:val="single" w:sz="4" w:space="0" w:color="auto"/>
              <w:bottom w:val="nil"/>
              <w:right w:val="single" w:sz="8" w:space="0" w:color="auto"/>
            </w:tcBorders>
            <w:shd w:val="clear" w:color="auto" w:fill="auto"/>
            <w:vAlign w:val="bottom"/>
            <w:hideMark/>
          </w:tcPr>
          <w:p w14:paraId="22537BA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Copertura manifesti abusivi</w:t>
            </w:r>
          </w:p>
        </w:tc>
      </w:tr>
      <w:tr w:rsidR="00C807E9" w:rsidRPr="00C807E9" w14:paraId="4B3E2698"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5379B99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FD18E4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54C0B0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single" w:sz="4" w:space="0" w:color="auto"/>
              <w:left w:val="nil"/>
              <w:bottom w:val="nil"/>
              <w:right w:val="nil"/>
            </w:tcBorders>
            <w:shd w:val="clear" w:color="auto" w:fill="auto"/>
            <w:noWrap/>
            <w:vAlign w:val="bottom"/>
            <w:hideMark/>
          </w:tcPr>
          <w:p w14:paraId="714F6E6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impianti pubblicitari</w:t>
            </w:r>
          </w:p>
        </w:tc>
        <w:tc>
          <w:tcPr>
            <w:tcW w:w="2268" w:type="dxa"/>
            <w:tcBorders>
              <w:top w:val="single" w:sz="4" w:space="0" w:color="auto"/>
              <w:left w:val="single" w:sz="4" w:space="0" w:color="auto"/>
              <w:bottom w:val="nil"/>
              <w:right w:val="single" w:sz="8" w:space="0" w:color="auto"/>
            </w:tcBorders>
            <w:shd w:val="clear" w:color="auto" w:fill="auto"/>
            <w:vAlign w:val="bottom"/>
            <w:hideMark/>
          </w:tcPr>
          <w:p w14:paraId="0F4AFFA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Segnalazione guasti su impianti</w:t>
            </w:r>
          </w:p>
        </w:tc>
      </w:tr>
      <w:tr w:rsidR="00C807E9" w:rsidRPr="00C807E9" w14:paraId="0DCEC091"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2A5B844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3EDDF8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7A4E1B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single" w:sz="4" w:space="0" w:color="auto"/>
              <w:left w:val="nil"/>
              <w:bottom w:val="nil"/>
              <w:right w:val="nil"/>
            </w:tcBorders>
            <w:shd w:val="clear" w:color="auto" w:fill="auto"/>
            <w:noWrap/>
            <w:vAlign w:val="bottom"/>
            <w:hideMark/>
          </w:tcPr>
          <w:p w14:paraId="7B73C84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single" w:sz="4" w:space="0" w:color="auto"/>
              <w:left w:val="single" w:sz="4" w:space="0" w:color="auto"/>
              <w:bottom w:val="nil"/>
              <w:right w:val="single" w:sz="8" w:space="0" w:color="auto"/>
            </w:tcBorders>
            <w:shd w:val="clear" w:color="auto" w:fill="auto"/>
            <w:vAlign w:val="bottom"/>
            <w:hideMark/>
          </w:tcPr>
          <w:p w14:paraId="23D7185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Ripristino impianti </w:t>
            </w:r>
          </w:p>
        </w:tc>
      </w:tr>
      <w:tr w:rsidR="00C807E9" w:rsidRPr="00C807E9" w14:paraId="0286329E"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4FBE3C2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016E7A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9C1EE0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Notificazioni</w:t>
            </w:r>
          </w:p>
        </w:tc>
        <w:tc>
          <w:tcPr>
            <w:tcW w:w="2552" w:type="dxa"/>
            <w:tcBorders>
              <w:top w:val="single" w:sz="4" w:space="0" w:color="auto"/>
              <w:left w:val="nil"/>
              <w:bottom w:val="nil"/>
              <w:right w:val="nil"/>
            </w:tcBorders>
            <w:shd w:val="clear" w:color="auto" w:fill="auto"/>
            <w:noWrap/>
            <w:vAlign w:val="bottom"/>
            <w:hideMark/>
          </w:tcPr>
          <w:p w14:paraId="3FD6304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Notifiche atti </w:t>
            </w:r>
          </w:p>
        </w:tc>
        <w:tc>
          <w:tcPr>
            <w:tcW w:w="2268" w:type="dxa"/>
            <w:tcBorders>
              <w:top w:val="single" w:sz="4" w:space="0" w:color="auto"/>
              <w:left w:val="single" w:sz="4" w:space="0" w:color="auto"/>
              <w:bottom w:val="nil"/>
              <w:right w:val="single" w:sz="8" w:space="0" w:color="auto"/>
            </w:tcBorders>
            <w:shd w:val="clear" w:color="auto" w:fill="auto"/>
            <w:vAlign w:val="bottom"/>
            <w:hideMark/>
          </w:tcPr>
          <w:p w14:paraId="1706FF8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Notifiche via PEC</w:t>
            </w:r>
          </w:p>
        </w:tc>
      </w:tr>
      <w:tr w:rsidR="00C807E9" w:rsidRPr="00C807E9" w14:paraId="2BFD4891" w14:textId="77777777" w:rsidTr="00F46E52">
        <w:trPr>
          <w:trHeight w:val="300"/>
        </w:trPr>
        <w:tc>
          <w:tcPr>
            <w:tcW w:w="1276" w:type="dxa"/>
            <w:vMerge/>
            <w:tcBorders>
              <w:top w:val="nil"/>
              <w:left w:val="single" w:sz="8" w:space="0" w:color="auto"/>
              <w:bottom w:val="nil"/>
              <w:right w:val="single" w:sz="8" w:space="0" w:color="auto"/>
            </w:tcBorders>
            <w:vAlign w:val="center"/>
            <w:hideMark/>
          </w:tcPr>
          <w:p w14:paraId="715096E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BBB503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1C01A62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single" w:sz="4" w:space="0" w:color="auto"/>
              <w:left w:val="nil"/>
              <w:bottom w:val="single" w:sz="8" w:space="0" w:color="auto"/>
              <w:right w:val="nil"/>
            </w:tcBorders>
            <w:shd w:val="clear" w:color="auto" w:fill="auto"/>
            <w:noWrap/>
            <w:vAlign w:val="bottom"/>
            <w:hideMark/>
          </w:tcPr>
          <w:p w14:paraId="064FDAE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408E3E6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Notifiche a mezzo messi notificatori</w:t>
            </w:r>
          </w:p>
        </w:tc>
      </w:tr>
      <w:tr w:rsidR="00C807E9" w:rsidRPr="00C807E9" w14:paraId="0973DF80" w14:textId="77777777" w:rsidTr="00F46E52">
        <w:trPr>
          <w:trHeight w:val="690"/>
        </w:trPr>
        <w:tc>
          <w:tcPr>
            <w:tcW w:w="1276" w:type="dxa"/>
            <w:tcBorders>
              <w:top w:val="single" w:sz="8" w:space="0" w:color="auto"/>
              <w:left w:val="single" w:sz="8" w:space="0" w:color="auto"/>
              <w:bottom w:val="single" w:sz="8" w:space="0" w:color="auto"/>
              <w:right w:val="single" w:sz="8" w:space="0" w:color="auto"/>
            </w:tcBorders>
            <w:shd w:val="clear" w:color="000000" w:fill="9BC2E6"/>
            <w:textDirection w:val="btLr"/>
            <w:vAlign w:val="center"/>
            <w:hideMark/>
          </w:tcPr>
          <w:p w14:paraId="2ED5B745" w14:textId="77777777" w:rsidR="00C807E9" w:rsidRPr="00C807E9" w:rsidRDefault="00C807E9" w:rsidP="00C807E9">
            <w:pPr>
              <w:spacing w:line="240" w:lineRule="auto"/>
              <w:ind w:left="0" w:right="0" w:firstLine="0"/>
              <w:jc w:val="right"/>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RPCT</w:t>
            </w:r>
          </w:p>
        </w:tc>
        <w:tc>
          <w:tcPr>
            <w:tcW w:w="2126" w:type="dxa"/>
            <w:tcBorders>
              <w:top w:val="nil"/>
              <w:left w:val="nil"/>
              <w:bottom w:val="single" w:sz="8" w:space="0" w:color="auto"/>
              <w:right w:val="single" w:sz="8" w:space="0" w:color="auto"/>
            </w:tcBorders>
            <w:shd w:val="clear" w:color="000000" w:fill="DDEBF7"/>
            <w:vAlign w:val="center"/>
            <w:hideMark/>
          </w:tcPr>
          <w:p w14:paraId="57E4AEAD"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RPCT</w:t>
            </w:r>
          </w:p>
        </w:tc>
        <w:tc>
          <w:tcPr>
            <w:tcW w:w="1701" w:type="dxa"/>
            <w:tcBorders>
              <w:top w:val="nil"/>
              <w:left w:val="nil"/>
              <w:bottom w:val="single" w:sz="8" w:space="0" w:color="auto"/>
              <w:right w:val="single" w:sz="4" w:space="0" w:color="auto"/>
            </w:tcBorders>
            <w:shd w:val="clear" w:color="auto" w:fill="auto"/>
            <w:vAlign w:val="bottom"/>
            <w:hideMark/>
          </w:tcPr>
          <w:p w14:paraId="7B0E102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GOVERNO E DIREZIONE</w:t>
            </w:r>
          </w:p>
        </w:tc>
        <w:tc>
          <w:tcPr>
            <w:tcW w:w="2552" w:type="dxa"/>
            <w:tcBorders>
              <w:top w:val="nil"/>
              <w:left w:val="nil"/>
              <w:bottom w:val="single" w:sz="8" w:space="0" w:color="auto"/>
              <w:right w:val="nil"/>
            </w:tcBorders>
            <w:shd w:val="clear" w:color="auto" w:fill="auto"/>
            <w:vAlign w:val="bottom"/>
            <w:hideMark/>
          </w:tcPr>
          <w:p w14:paraId="658F1BF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del piano anticorruzione e trasparenza; Gestione, monitoraggio e audit delle attività legate all'anticorruzione e trasparenza</w:t>
            </w:r>
          </w:p>
        </w:tc>
        <w:tc>
          <w:tcPr>
            <w:tcW w:w="2268" w:type="dxa"/>
            <w:tcBorders>
              <w:top w:val="nil"/>
              <w:left w:val="single" w:sz="4" w:space="0" w:color="auto"/>
              <w:bottom w:val="single" w:sz="8" w:space="0" w:color="auto"/>
              <w:right w:val="single" w:sz="8" w:space="0" w:color="auto"/>
            </w:tcBorders>
            <w:shd w:val="clear" w:color="auto" w:fill="auto"/>
            <w:vAlign w:val="bottom"/>
            <w:hideMark/>
          </w:tcPr>
          <w:p w14:paraId="3E316EC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22E63C11" w14:textId="77777777" w:rsidTr="00F46E52">
        <w:trPr>
          <w:trHeight w:val="691"/>
        </w:trPr>
        <w:tc>
          <w:tcPr>
            <w:tcW w:w="1276" w:type="dxa"/>
            <w:tcBorders>
              <w:top w:val="nil"/>
              <w:left w:val="single" w:sz="8" w:space="0" w:color="auto"/>
              <w:bottom w:val="single" w:sz="8" w:space="0" w:color="auto"/>
              <w:right w:val="single" w:sz="8" w:space="0" w:color="auto"/>
            </w:tcBorders>
            <w:shd w:val="clear" w:color="000000" w:fill="9BC2E6"/>
            <w:textDirection w:val="btLr"/>
            <w:vAlign w:val="center"/>
            <w:hideMark/>
          </w:tcPr>
          <w:p w14:paraId="3D51FA1B" w14:textId="77777777" w:rsidR="00C807E9" w:rsidRPr="00C807E9" w:rsidRDefault="00C807E9" w:rsidP="00C807E9">
            <w:pPr>
              <w:spacing w:line="240" w:lineRule="auto"/>
              <w:ind w:left="0" w:right="0" w:firstLine="0"/>
              <w:jc w:val="right"/>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DPO</w:t>
            </w:r>
          </w:p>
        </w:tc>
        <w:tc>
          <w:tcPr>
            <w:tcW w:w="2126" w:type="dxa"/>
            <w:tcBorders>
              <w:top w:val="nil"/>
              <w:left w:val="nil"/>
              <w:bottom w:val="single" w:sz="8" w:space="0" w:color="auto"/>
              <w:right w:val="single" w:sz="8" w:space="0" w:color="auto"/>
            </w:tcBorders>
            <w:shd w:val="clear" w:color="000000" w:fill="DDEBF7"/>
            <w:vAlign w:val="center"/>
            <w:hideMark/>
          </w:tcPr>
          <w:p w14:paraId="0CF4B807"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DPO</w:t>
            </w:r>
          </w:p>
        </w:tc>
        <w:tc>
          <w:tcPr>
            <w:tcW w:w="1701" w:type="dxa"/>
            <w:tcBorders>
              <w:top w:val="nil"/>
              <w:left w:val="nil"/>
              <w:bottom w:val="single" w:sz="8" w:space="0" w:color="auto"/>
              <w:right w:val="single" w:sz="4" w:space="0" w:color="auto"/>
            </w:tcBorders>
            <w:shd w:val="clear" w:color="auto" w:fill="auto"/>
            <w:vAlign w:val="bottom"/>
            <w:hideMark/>
          </w:tcPr>
          <w:p w14:paraId="23448C5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GOVERNO E DIREZIONE</w:t>
            </w:r>
          </w:p>
        </w:tc>
        <w:tc>
          <w:tcPr>
            <w:tcW w:w="2552" w:type="dxa"/>
            <w:tcBorders>
              <w:top w:val="nil"/>
              <w:left w:val="nil"/>
              <w:bottom w:val="single" w:sz="8" w:space="0" w:color="auto"/>
              <w:right w:val="nil"/>
            </w:tcBorders>
            <w:shd w:val="clear" w:color="auto" w:fill="auto"/>
            <w:vAlign w:val="center"/>
            <w:hideMark/>
          </w:tcPr>
          <w:p w14:paraId="17C85DA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Gestione delle attività legate all'adozione delle misure in osservanza del GDPR</w:t>
            </w:r>
          </w:p>
        </w:tc>
        <w:tc>
          <w:tcPr>
            <w:tcW w:w="2268" w:type="dxa"/>
            <w:tcBorders>
              <w:top w:val="nil"/>
              <w:left w:val="single" w:sz="4" w:space="0" w:color="auto"/>
              <w:bottom w:val="nil"/>
              <w:right w:val="single" w:sz="8" w:space="0" w:color="auto"/>
            </w:tcBorders>
            <w:shd w:val="clear" w:color="auto" w:fill="auto"/>
            <w:vAlign w:val="bottom"/>
            <w:hideMark/>
          </w:tcPr>
          <w:p w14:paraId="7CBE12D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767E8D6E" w14:textId="77777777" w:rsidTr="00F46E52">
        <w:trPr>
          <w:trHeight w:val="240"/>
        </w:trPr>
        <w:tc>
          <w:tcPr>
            <w:tcW w:w="1276" w:type="dxa"/>
            <w:vMerge w:val="restart"/>
            <w:tcBorders>
              <w:top w:val="nil"/>
              <w:left w:val="single" w:sz="8" w:space="0" w:color="auto"/>
              <w:bottom w:val="single" w:sz="8" w:space="0" w:color="000000"/>
              <w:right w:val="single" w:sz="8" w:space="0" w:color="auto"/>
            </w:tcBorders>
            <w:shd w:val="clear" w:color="000000" w:fill="F4B084"/>
            <w:textDirection w:val="btLr"/>
            <w:vAlign w:val="center"/>
            <w:hideMark/>
          </w:tcPr>
          <w:p w14:paraId="759B3037"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TRIBUTI</w:t>
            </w:r>
          </w:p>
        </w:tc>
        <w:tc>
          <w:tcPr>
            <w:tcW w:w="212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5D95983A"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ICI-IMU-TASI</w:t>
            </w:r>
          </w:p>
        </w:tc>
        <w:tc>
          <w:tcPr>
            <w:tcW w:w="1701" w:type="dxa"/>
            <w:tcBorders>
              <w:top w:val="nil"/>
              <w:left w:val="nil"/>
              <w:bottom w:val="single" w:sz="4" w:space="0" w:color="auto"/>
              <w:right w:val="single" w:sz="4" w:space="0" w:color="auto"/>
            </w:tcBorders>
            <w:shd w:val="clear" w:color="auto" w:fill="auto"/>
            <w:vAlign w:val="bottom"/>
            <w:hideMark/>
          </w:tcPr>
          <w:p w14:paraId="4EFDD8C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Rapporti con l'utenza</w:t>
            </w:r>
          </w:p>
        </w:tc>
        <w:tc>
          <w:tcPr>
            <w:tcW w:w="2552" w:type="dxa"/>
            <w:tcBorders>
              <w:top w:val="nil"/>
              <w:left w:val="nil"/>
              <w:bottom w:val="single" w:sz="4" w:space="0" w:color="auto"/>
              <w:right w:val="nil"/>
            </w:tcBorders>
            <w:shd w:val="clear" w:color="auto" w:fill="auto"/>
            <w:vAlign w:val="bottom"/>
            <w:hideMark/>
          </w:tcPr>
          <w:p w14:paraId="7B72908D"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Rapporti con l'utenza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062E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Ricevimento del pubblico</w:t>
            </w:r>
          </w:p>
        </w:tc>
      </w:tr>
      <w:tr w:rsidR="00C807E9" w:rsidRPr="00C807E9" w14:paraId="7DE7A7C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004B59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FB81D3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546282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Inserimento dati</w:t>
            </w:r>
          </w:p>
        </w:tc>
        <w:tc>
          <w:tcPr>
            <w:tcW w:w="2552" w:type="dxa"/>
            <w:tcBorders>
              <w:top w:val="nil"/>
              <w:left w:val="nil"/>
              <w:bottom w:val="single" w:sz="4" w:space="0" w:color="auto"/>
              <w:right w:val="nil"/>
            </w:tcBorders>
            <w:shd w:val="clear" w:color="auto" w:fill="auto"/>
            <w:vAlign w:val="bottom"/>
            <w:hideMark/>
          </w:tcPr>
          <w:p w14:paraId="7F7EC07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Inserimento dichiarazioni</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3CAAC22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Inserimento dichiarazioni</w:t>
            </w:r>
          </w:p>
        </w:tc>
      </w:tr>
      <w:tr w:rsidR="00C807E9" w:rsidRPr="00C807E9" w14:paraId="0F5BA258"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B1CC4C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59B4E7F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C33F65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407EABB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Inserimento richieste ricevute dal Comune</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568D8CB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Inserimento richieste ricevute dal Comune</w:t>
            </w:r>
          </w:p>
        </w:tc>
      </w:tr>
      <w:tr w:rsidR="00C807E9" w:rsidRPr="00C807E9" w14:paraId="05DCFA7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96FD25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61E58C0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E38DCE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Verifiche</w:t>
            </w:r>
          </w:p>
        </w:tc>
        <w:tc>
          <w:tcPr>
            <w:tcW w:w="2552" w:type="dxa"/>
            <w:tcBorders>
              <w:top w:val="nil"/>
              <w:left w:val="nil"/>
              <w:bottom w:val="single" w:sz="4" w:space="0" w:color="auto"/>
              <w:right w:val="nil"/>
            </w:tcBorders>
            <w:shd w:val="clear" w:color="auto" w:fill="auto"/>
            <w:vAlign w:val="bottom"/>
            <w:hideMark/>
          </w:tcPr>
          <w:p w14:paraId="267E676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posizioni catastali-contributive</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5A518EB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Verifica posizioni catastali-contributive</w:t>
            </w:r>
          </w:p>
        </w:tc>
      </w:tr>
      <w:tr w:rsidR="00C807E9" w:rsidRPr="00C807E9" w14:paraId="4696EA58"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980937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24A65B4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D098AB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121B5DF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Altre verifiche</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3EF1354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Altre attività di verifica</w:t>
            </w:r>
          </w:p>
        </w:tc>
      </w:tr>
      <w:tr w:rsidR="00C807E9" w:rsidRPr="00C807E9" w14:paraId="01BD8FC5"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6A9193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40395EB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3F3AFD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xml:space="preserve">Gestione rimborsi </w:t>
            </w:r>
          </w:p>
        </w:tc>
        <w:tc>
          <w:tcPr>
            <w:tcW w:w="2552" w:type="dxa"/>
            <w:tcBorders>
              <w:top w:val="nil"/>
              <w:left w:val="nil"/>
              <w:bottom w:val="single" w:sz="4" w:space="0" w:color="auto"/>
              <w:right w:val="nil"/>
            </w:tcBorders>
            <w:shd w:val="clear" w:color="auto" w:fill="auto"/>
            <w:vAlign w:val="bottom"/>
            <w:hideMark/>
          </w:tcPr>
          <w:p w14:paraId="66AD42F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rimborsi per errati pagamenti</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1FEDD2D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Gestione rimborsi per errati pagamenti</w:t>
            </w:r>
          </w:p>
        </w:tc>
      </w:tr>
      <w:tr w:rsidR="00C807E9" w:rsidRPr="00C807E9" w14:paraId="6F7B6C3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04124F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3E353FD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BDE75C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Avvisi di accertamento</w:t>
            </w:r>
          </w:p>
        </w:tc>
        <w:tc>
          <w:tcPr>
            <w:tcW w:w="2552" w:type="dxa"/>
            <w:tcBorders>
              <w:top w:val="nil"/>
              <w:left w:val="nil"/>
              <w:bottom w:val="single" w:sz="4" w:space="0" w:color="auto"/>
              <w:right w:val="nil"/>
            </w:tcBorders>
            <w:shd w:val="clear" w:color="auto" w:fill="auto"/>
            <w:vAlign w:val="bottom"/>
            <w:hideMark/>
          </w:tcPr>
          <w:p w14:paraId="4059B50D"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Emissione avvisi di accertamento</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4C83986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avvisi di accertamento per fabbricati</w:t>
            </w:r>
          </w:p>
        </w:tc>
      </w:tr>
      <w:tr w:rsidR="00C807E9" w:rsidRPr="00C807E9" w14:paraId="25D92B1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CF3FD1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6740ECF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0CF8D9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75775C6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7F20BBF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Valutazione Aree edificabili</w:t>
            </w:r>
          </w:p>
        </w:tc>
      </w:tr>
      <w:tr w:rsidR="00C807E9" w:rsidRPr="00C807E9" w14:paraId="27D2A1DA"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1756B1C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3EFD1E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25448E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067CE85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00E9E3B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avvisi di accertamento per aree edificabili</w:t>
            </w:r>
          </w:p>
        </w:tc>
      </w:tr>
      <w:tr w:rsidR="00C807E9" w:rsidRPr="00C807E9" w14:paraId="4D0BC797"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5697FA0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F5F5E4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vAlign w:val="bottom"/>
            <w:hideMark/>
          </w:tcPr>
          <w:p w14:paraId="28B0C4D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nil"/>
              <w:right w:val="nil"/>
            </w:tcBorders>
            <w:shd w:val="clear" w:color="auto" w:fill="auto"/>
            <w:vAlign w:val="bottom"/>
            <w:hideMark/>
          </w:tcPr>
          <w:p w14:paraId="207BB63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nil"/>
              <w:right w:val="single" w:sz="4" w:space="0" w:color="auto"/>
            </w:tcBorders>
            <w:shd w:val="clear" w:color="auto" w:fill="auto"/>
            <w:vAlign w:val="bottom"/>
            <w:hideMark/>
          </w:tcPr>
          <w:p w14:paraId="450ADEA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Verifica e valutazione con contribuente</w:t>
            </w:r>
          </w:p>
        </w:tc>
      </w:tr>
      <w:tr w:rsidR="00C807E9" w:rsidRPr="00C807E9" w14:paraId="4E57416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7F4C46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6420318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4219277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single" w:sz="8" w:space="0" w:color="auto"/>
              <w:left w:val="nil"/>
              <w:bottom w:val="single" w:sz="4" w:space="0" w:color="auto"/>
              <w:right w:val="nil"/>
            </w:tcBorders>
            <w:shd w:val="clear" w:color="auto" w:fill="auto"/>
            <w:vAlign w:val="bottom"/>
            <w:hideMark/>
          </w:tcPr>
          <w:p w14:paraId="5A0CD4A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Accertamento con adesione</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394605B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Ricevimento istanza di accertamento con adesione</w:t>
            </w:r>
          </w:p>
        </w:tc>
      </w:tr>
      <w:tr w:rsidR="00C807E9" w:rsidRPr="00C807E9" w14:paraId="27C9896A"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0474340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8FBD75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08006C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7A91F8A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4CFD2D8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Raccolta documentazione contribuente, verifica e verbalizzazione</w:t>
            </w:r>
          </w:p>
        </w:tc>
      </w:tr>
      <w:tr w:rsidR="00C807E9" w:rsidRPr="00C807E9" w14:paraId="526265E0"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9A95F6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1BDDF9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C37705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15DE3E6F"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A0DE6F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Esame documentazione</w:t>
            </w:r>
          </w:p>
        </w:tc>
      </w:tr>
      <w:tr w:rsidR="00C807E9" w:rsidRPr="00C807E9" w14:paraId="5F871DEA"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3EB1B8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0D8C5CD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CD1960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6F75EED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1A58E64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Definizione pratica di accertamento</w:t>
            </w:r>
          </w:p>
        </w:tc>
      </w:tr>
      <w:tr w:rsidR="00C807E9" w:rsidRPr="00C807E9" w14:paraId="2C67F0C1"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D9377F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D6E366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829773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39D041FE"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580772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Proposta di rettifica atto</w:t>
            </w:r>
          </w:p>
        </w:tc>
      </w:tr>
      <w:tr w:rsidR="00C807E9" w:rsidRPr="00C807E9" w14:paraId="36A53509"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2A8BF0E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55A6CBF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AEC16C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4E32ABC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8F4E94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Predisposizione documentazione per ufficio legale (esterno)</w:t>
            </w:r>
          </w:p>
        </w:tc>
      </w:tr>
      <w:tr w:rsidR="00C807E9" w:rsidRPr="00C807E9" w14:paraId="7733CA7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AF06C9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483B4C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BBB05F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50DFCBB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3495F06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Gestione ricorsi successivi (eventuali)</w:t>
            </w:r>
          </w:p>
        </w:tc>
      </w:tr>
      <w:tr w:rsidR="00C807E9" w:rsidRPr="00C807E9" w14:paraId="64482EB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8EA785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61878D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3E120B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0EB08D9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2635429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Rettifica avviso di accertamento</w:t>
            </w:r>
          </w:p>
        </w:tc>
      </w:tr>
      <w:tr w:rsidR="00C807E9" w:rsidRPr="00C807E9" w14:paraId="407BFD5E"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4034DB2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46C740C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650BF5B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16DD6F6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48069B2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xml:space="preserve">Eventuale emissione documentazione per il pagamento (F24 o </w:t>
            </w:r>
            <w:proofErr w:type="spellStart"/>
            <w:r w:rsidRPr="00C807E9">
              <w:rPr>
                <w:rFonts w:ascii="Calibri" w:eastAsia="Times New Roman" w:hAnsi="Calibri" w:cs="Calibri"/>
                <w:sz w:val="16"/>
                <w:szCs w:val="16"/>
                <w:lang w:eastAsia="it-IT"/>
              </w:rPr>
              <w:t>ccp</w:t>
            </w:r>
            <w:proofErr w:type="spellEnd"/>
            <w:r w:rsidRPr="00C807E9">
              <w:rPr>
                <w:rFonts w:ascii="Calibri" w:eastAsia="Times New Roman" w:hAnsi="Calibri" w:cs="Calibri"/>
                <w:sz w:val="16"/>
                <w:szCs w:val="16"/>
                <w:lang w:eastAsia="it-IT"/>
              </w:rPr>
              <w:t>)</w:t>
            </w:r>
          </w:p>
        </w:tc>
      </w:tr>
      <w:tr w:rsidR="00C807E9" w:rsidRPr="00C807E9" w14:paraId="52FE30D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FB3C7D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5F05F13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202FBA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Incassi</w:t>
            </w:r>
          </w:p>
        </w:tc>
        <w:tc>
          <w:tcPr>
            <w:tcW w:w="2552" w:type="dxa"/>
            <w:tcBorders>
              <w:top w:val="nil"/>
              <w:left w:val="nil"/>
              <w:bottom w:val="single" w:sz="4" w:space="0" w:color="auto"/>
              <w:right w:val="nil"/>
            </w:tcBorders>
            <w:shd w:val="clear" w:color="auto" w:fill="auto"/>
            <w:vAlign w:val="bottom"/>
            <w:hideMark/>
          </w:tcPr>
          <w:p w14:paraId="477C41F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Incassi su atti emessi</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4FC02A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Inserimento incassi</w:t>
            </w:r>
          </w:p>
        </w:tc>
      </w:tr>
      <w:tr w:rsidR="00C807E9" w:rsidRPr="00C807E9" w14:paraId="1CC5B55D"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CA5353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68F89D1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4B0125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11BB6A6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5DEE5F2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Rendicontazione incassi</w:t>
            </w:r>
          </w:p>
        </w:tc>
      </w:tr>
      <w:tr w:rsidR="00C807E9" w:rsidRPr="00C807E9" w14:paraId="6FC26A3D"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7CB61D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0076342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1BB7FF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2129826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507D3E0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Predisposizione ruoli per il Comune</w:t>
            </w:r>
          </w:p>
        </w:tc>
      </w:tr>
      <w:tr w:rsidR="00C807E9" w:rsidRPr="00C807E9" w14:paraId="1890F7D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072871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4B6658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462183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324852A5"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Controlli incassi</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1B975B2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Ricezione info su pagamenti dal Comune</w:t>
            </w:r>
          </w:p>
        </w:tc>
      </w:tr>
      <w:tr w:rsidR="00C807E9" w:rsidRPr="00C807E9" w14:paraId="7C270981"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0C815CB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59CF596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02A5E51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8" w:space="0" w:color="auto"/>
              <w:right w:val="nil"/>
            </w:tcBorders>
            <w:shd w:val="clear" w:color="auto" w:fill="auto"/>
            <w:vAlign w:val="bottom"/>
            <w:hideMark/>
          </w:tcPr>
          <w:p w14:paraId="3151817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8" w:space="0" w:color="auto"/>
              <w:right w:val="single" w:sz="8" w:space="0" w:color="auto"/>
            </w:tcBorders>
            <w:shd w:val="clear" w:color="auto" w:fill="auto"/>
            <w:vAlign w:val="bottom"/>
            <w:hideMark/>
          </w:tcPr>
          <w:p w14:paraId="1EDF6B6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Controllo incassi</w:t>
            </w:r>
          </w:p>
        </w:tc>
      </w:tr>
      <w:tr w:rsidR="00C807E9" w:rsidRPr="00C807E9" w14:paraId="6640283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0A48C9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43B1E734"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TASSA RIFIUTI</w:t>
            </w:r>
          </w:p>
        </w:tc>
        <w:tc>
          <w:tcPr>
            <w:tcW w:w="1701" w:type="dxa"/>
            <w:tcBorders>
              <w:top w:val="nil"/>
              <w:left w:val="nil"/>
              <w:bottom w:val="single" w:sz="4" w:space="0" w:color="auto"/>
              <w:right w:val="single" w:sz="4" w:space="0" w:color="auto"/>
            </w:tcBorders>
            <w:shd w:val="clear" w:color="auto" w:fill="auto"/>
            <w:vAlign w:val="bottom"/>
            <w:hideMark/>
          </w:tcPr>
          <w:p w14:paraId="1AFF7CC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Verifiche</w:t>
            </w:r>
          </w:p>
        </w:tc>
        <w:tc>
          <w:tcPr>
            <w:tcW w:w="2552" w:type="dxa"/>
            <w:tcBorders>
              <w:top w:val="nil"/>
              <w:left w:val="nil"/>
              <w:bottom w:val="single" w:sz="4" w:space="0" w:color="auto"/>
              <w:right w:val="nil"/>
            </w:tcBorders>
            <w:shd w:val="clear" w:color="auto" w:fill="auto"/>
            <w:vAlign w:val="bottom"/>
            <w:hideMark/>
          </w:tcPr>
          <w:p w14:paraId="566296CA"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Attività di verifica contribuenti</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1F3F9B9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Incrocio tra dati catastali e denunce</w:t>
            </w:r>
          </w:p>
        </w:tc>
      </w:tr>
      <w:tr w:rsidR="00C807E9" w:rsidRPr="00C807E9" w14:paraId="55D3CDC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653FA0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EABF14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553171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avvisi</w:t>
            </w:r>
          </w:p>
        </w:tc>
        <w:tc>
          <w:tcPr>
            <w:tcW w:w="2552" w:type="dxa"/>
            <w:tcBorders>
              <w:top w:val="nil"/>
              <w:left w:val="nil"/>
              <w:bottom w:val="single" w:sz="4" w:space="0" w:color="auto"/>
              <w:right w:val="nil"/>
            </w:tcBorders>
            <w:shd w:val="clear" w:color="auto" w:fill="auto"/>
            <w:vAlign w:val="bottom"/>
            <w:hideMark/>
          </w:tcPr>
          <w:p w14:paraId="1FAA9ED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Emissione avviso per omessa/infedele denuncia</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6F9C2F6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avviso di accertamento</w:t>
            </w:r>
          </w:p>
        </w:tc>
      </w:tr>
      <w:tr w:rsidR="00C807E9" w:rsidRPr="00C807E9" w14:paraId="3196C46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989FDD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DDD1EC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6F30FD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55B45B1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Emissione avviso per omesso/infedele versamento</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31757F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avviso di accertamento</w:t>
            </w:r>
          </w:p>
        </w:tc>
      </w:tr>
      <w:tr w:rsidR="00C807E9" w:rsidRPr="00C807E9" w14:paraId="423F511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FF947D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945B1D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1C52BF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2433D9C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743577B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sollecito di pagamento</w:t>
            </w:r>
          </w:p>
        </w:tc>
      </w:tr>
      <w:tr w:rsidR="00C807E9" w:rsidRPr="00C807E9" w14:paraId="2C5FB590"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216F1D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548A31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EA4947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2AE0C2DF"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Analisi motivazioni istanza autotutela contribuente</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BA0A17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Convalida vecchio avviso di accertamento</w:t>
            </w:r>
          </w:p>
        </w:tc>
      </w:tr>
      <w:tr w:rsidR="00C807E9" w:rsidRPr="00C807E9" w14:paraId="5004516E"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EC532E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E3E766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D500C0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62EA498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51128EF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nuovo avviso di accertamento</w:t>
            </w:r>
          </w:p>
        </w:tc>
      </w:tr>
      <w:tr w:rsidR="00C807E9" w:rsidRPr="00C807E9" w14:paraId="47EC7AED"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50B4DAC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4539DAC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78A35D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6C40727D"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Registrazione ricorso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7F75092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Predisposizione documentazione per ufficio legale (esterno)</w:t>
            </w:r>
          </w:p>
        </w:tc>
      </w:tr>
      <w:tr w:rsidR="00C807E9" w:rsidRPr="00C807E9" w14:paraId="40DE0A91"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634AFA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3E42DC6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60D38C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Gestione incassi</w:t>
            </w:r>
          </w:p>
        </w:tc>
        <w:tc>
          <w:tcPr>
            <w:tcW w:w="2552" w:type="dxa"/>
            <w:tcBorders>
              <w:top w:val="nil"/>
              <w:left w:val="nil"/>
              <w:bottom w:val="single" w:sz="4" w:space="0" w:color="auto"/>
              <w:right w:val="nil"/>
            </w:tcBorders>
            <w:shd w:val="clear" w:color="auto" w:fill="auto"/>
            <w:vAlign w:val="bottom"/>
            <w:hideMark/>
          </w:tcPr>
          <w:p w14:paraId="6446EA7A"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incassi</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F9E242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Contabilizzazione versamento</w:t>
            </w:r>
          </w:p>
        </w:tc>
      </w:tr>
      <w:tr w:rsidR="00C807E9" w:rsidRPr="00C807E9" w14:paraId="14978B97"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148361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6A4EF86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29C532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722F8AF5"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congruenza incassi avvisi omessa/</w:t>
            </w:r>
            <w:proofErr w:type="gramStart"/>
            <w:r w:rsidRPr="00C807E9">
              <w:rPr>
                <w:rFonts w:ascii="Calibri" w:eastAsia="Times New Roman" w:hAnsi="Calibri" w:cs="Calibri"/>
                <w:color w:val="0D0D0D"/>
                <w:sz w:val="16"/>
                <w:szCs w:val="16"/>
                <w:lang w:eastAsia="it-IT"/>
              </w:rPr>
              <w:t>infedele  denuncia</w:t>
            </w:r>
            <w:proofErr w:type="gramEnd"/>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24F2E06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Produzione e invio ingiunzione di pagamento</w:t>
            </w:r>
          </w:p>
        </w:tc>
      </w:tr>
      <w:tr w:rsidR="00C807E9" w:rsidRPr="00C807E9" w14:paraId="0B58F288"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4D2CDD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6305EF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8B9099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2DB1E57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1CBCA02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Inoltro pratica per riscossione coattiva</w:t>
            </w:r>
          </w:p>
        </w:tc>
      </w:tr>
      <w:tr w:rsidR="00C807E9" w:rsidRPr="00C807E9" w14:paraId="3FEBA79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E5CF04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E7A6EF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A00DDB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4E468E6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congruenza incassi avvisi omesso/</w:t>
            </w:r>
            <w:proofErr w:type="gramStart"/>
            <w:r w:rsidRPr="00C807E9">
              <w:rPr>
                <w:rFonts w:ascii="Calibri" w:eastAsia="Times New Roman" w:hAnsi="Calibri" w:cs="Calibri"/>
                <w:color w:val="0D0D0D"/>
                <w:sz w:val="16"/>
                <w:szCs w:val="16"/>
                <w:lang w:eastAsia="it-IT"/>
              </w:rPr>
              <w:t>infedele  versamento</w:t>
            </w:r>
            <w:proofErr w:type="gramEnd"/>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03D2900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Invio sollecito ad integrazione del pagamento</w:t>
            </w:r>
          </w:p>
        </w:tc>
      </w:tr>
      <w:tr w:rsidR="00C807E9" w:rsidRPr="00C807E9" w14:paraId="4E82314A"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E8855C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5F4F363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CDFB90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2DCAA56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5238222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Produzione e invio ingiunzione di pagamento</w:t>
            </w:r>
          </w:p>
        </w:tc>
      </w:tr>
      <w:tr w:rsidR="00C807E9" w:rsidRPr="00C807E9" w14:paraId="426871FD"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3A9D3E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55330D9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29D87E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1073F3FA"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4B637AB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Inoltro pratica per riscossione coattiva</w:t>
            </w:r>
          </w:p>
        </w:tc>
      </w:tr>
      <w:tr w:rsidR="00C807E9" w:rsidRPr="00C807E9" w14:paraId="7CC608F3"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BE9BBC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0D54BA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61C3623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1F9C969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Ricezione atti da Comune</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55496C2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Annullamento/rettifica avviso di accertamento</w:t>
            </w:r>
          </w:p>
        </w:tc>
      </w:tr>
      <w:tr w:rsidR="00C807E9" w:rsidRPr="00C807E9" w14:paraId="7F8225A2"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54523FB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72646AC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16095A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415A073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rimborsi per errati pagamenti</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35D3201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Registrazione importi da compensare sui pagamenti successivi</w:t>
            </w:r>
          </w:p>
        </w:tc>
      </w:tr>
      <w:tr w:rsidR="00C807E9" w:rsidRPr="00C807E9" w14:paraId="78B47FAF"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3EEAA28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4A6AC7E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D82AF3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nil"/>
            </w:tcBorders>
            <w:shd w:val="clear" w:color="auto" w:fill="auto"/>
            <w:vAlign w:val="bottom"/>
            <w:hideMark/>
          </w:tcPr>
          <w:p w14:paraId="1989D9AF"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5870C14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Predisposizone</w:t>
            </w:r>
            <w:proofErr w:type="spellEnd"/>
            <w:r w:rsidRPr="00C807E9">
              <w:rPr>
                <w:rFonts w:ascii="Calibri" w:eastAsia="Times New Roman" w:hAnsi="Calibri" w:cs="Calibri"/>
                <w:sz w:val="16"/>
                <w:szCs w:val="16"/>
                <w:lang w:eastAsia="it-IT"/>
              </w:rPr>
              <w:t xml:space="preserve"> documenti per rimborso al contribuente</w:t>
            </w:r>
          </w:p>
        </w:tc>
      </w:tr>
      <w:tr w:rsidR="00C807E9" w:rsidRPr="00C807E9" w14:paraId="1A99117C"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3F935F2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13B70BE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0506C7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Ruolo ordinario</w:t>
            </w:r>
          </w:p>
        </w:tc>
        <w:tc>
          <w:tcPr>
            <w:tcW w:w="2552" w:type="dxa"/>
            <w:tcBorders>
              <w:top w:val="nil"/>
              <w:left w:val="nil"/>
              <w:bottom w:val="single" w:sz="4" w:space="0" w:color="auto"/>
              <w:right w:val="nil"/>
            </w:tcBorders>
            <w:shd w:val="clear" w:color="auto" w:fill="auto"/>
            <w:vAlign w:val="bottom"/>
            <w:hideMark/>
          </w:tcPr>
          <w:p w14:paraId="585EF3DD"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Acquisizione modulistica denuncia (nuova/variazione/cessazione)</w:t>
            </w:r>
          </w:p>
        </w:tc>
        <w:tc>
          <w:tcPr>
            <w:tcW w:w="2268" w:type="dxa"/>
            <w:tcBorders>
              <w:top w:val="nil"/>
              <w:left w:val="single" w:sz="4" w:space="0" w:color="auto"/>
              <w:bottom w:val="single" w:sz="4" w:space="0" w:color="auto"/>
              <w:right w:val="single" w:sz="8" w:space="0" w:color="auto"/>
            </w:tcBorders>
            <w:shd w:val="clear" w:color="auto" w:fill="auto"/>
            <w:vAlign w:val="bottom"/>
            <w:hideMark/>
          </w:tcPr>
          <w:p w14:paraId="4DBE5A3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Ricezione e protocollo denuncia</w:t>
            </w:r>
          </w:p>
        </w:tc>
      </w:tr>
      <w:tr w:rsidR="00C807E9" w:rsidRPr="00C807E9" w14:paraId="4ACF216A"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7D40796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2D7EE0A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vAlign w:val="bottom"/>
            <w:hideMark/>
          </w:tcPr>
          <w:p w14:paraId="777C438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nil"/>
              <w:right w:val="nil"/>
            </w:tcBorders>
            <w:shd w:val="clear" w:color="auto" w:fill="auto"/>
            <w:vAlign w:val="bottom"/>
            <w:hideMark/>
          </w:tcPr>
          <w:p w14:paraId="7538418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Inserimento contribuenti nel database</w:t>
            </w:r>
          </w:p>
        </w:tc>
        <w:tc>
          <w:tcPr>
            <w:tcW w:w="2268" w:type="dxa"/>
            <w:tcBorders>
              <w:top w:val="nil"/>
              <w:left w:val="single" w:sz="4" w:space="0" w:color="auto"/>
              <w:bottom w:val="nil"/>
              <w:right w:val="single" w:sz="8" w:space="0" w:color="auto"/>
            </w:tcBorders>
            <w:shd w:val="clear" w:color="auto" w:fill="auto"/>
            <w:vAlign w:val="bottom"/>
            <w:hideMark/>
          </w:tcPr>
          <w:p w14:paraId="0A35BE3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Inserimento dati ricevuti</w:t>
            </w:r>
          </w:p>
        </w:tc>
      </w:tr>
      <w:tr w:rsidR="00C807E9" w:rsidRPr="00C807E9" w14:paraId="2FB81177"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741CCC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0258DB83"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 xml:space="preserve">RATEIZZAZIONI </w:t>
            </w:r>
          </w:p>
        </w:tc>
        <w:tc>
          <w:tcPr>
            <w:tcW w:w="1701" w:type="dxa"/>
            <w:tcBorders>
              <w:top w:val="single" w:sz="8" w:space="0" w:color="auto"/>
              <w:left w:val="nil"/>
              <w:bottom w:val="nil"/>
              <w:right w:val="single" w:sz="4" w:space="0" w:color="auto"/>
            </w:tcBorders>
            <w:shd w:val="clear" w:color="auto" w:fill="auto"/>
            <w:vAlign w:val="bottom"/>
            <w:hideMark/>
          </w:tcPr>
          <w:p w14:paraId="25E9EA7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Rateizzazioni</w:t>
            </w:r>
          </w:p>
        </w:tc>
        <w:tc>
          <w:tcPr>
            <w:tcW w:w="2552" w:type="dxa"/>
            <w:tcBorders>
              <w:top w:val="single" w:sz="8" w:space="0" w:color="auto"/>
              <w:left w:val="nil"/>
              <w:bottom w:val="nil"/>
              <w:right w:val="nil"/>
            </w:tcBorders>
            <w:shd w:val="clear" w:color="auto" w:fill="auto"/>
            <w:vAlign w:val="bottom"/>
            <w:hideMark/>
          </w:tcPr>
          <w:p w14:paraId="19D386D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istanza rateizzazione</w:t>
            </w:r>
          </w:p>
        </w:tc>
        <w:tc>
          <w:tcPr>
            <w:tcW w:w="2268" w:type="dxa"/>
            <w:tcBorders>
              <w:top w:val="single" w:sz="8" w:space="0" w:color="auto"/>
              <w:left w:val="single" w:sz="4" w:space="0" w:color="auto"/>
              <w:bottom w:val="nil"/>
              <w:right w:val="single" w:sz="8" w:space="0" w:color="auto"/>
            </w:tcBorders>
            <w:shd w:val="clear" w:color="auto" w:fill="auto"/>
            <w:vAlign w:val="bottom"/>
            <w:hideMark/>
          </w:tcPr>
          <w:p w14:paraId="62E96AE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Ricezione istanza</w:t>
            </w:r>
          </w:p>
        </w:tc>
      </w:tr>
      <w:tr w:rsidR="00C807E9" w:rsidRPr="00C807E9" w14:paraId="1EFF0CC8"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382D66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0D66FA0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293315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single" w:sz="4" w:space="0" w:color="auto"/>
              <w:left w:val="nil"/>
              <w:bottom w:val="single" w:sz="4" w:space="0" w:color="auto"/>
              <w:right w:val="nil"/>
            </w:tcBorders>
            <w:shd w:val="clear" w:color="auto" w:fill="auto"/>
            <w:vAlign w:val="bottom"/>
            <w:hideMark/>
          </w:tcPr>
          <w:p w14:paraId="23D7C88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2835475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Verifica posizione contribuente</w:t>
            </w:r>
          </w:p>
        </w:tc>
      </w:tr>
      <w:tr w:rsidR="00C807E9" w:rsidRPr="00C807E9" w14:paraId="68B5B3D6"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399A1A4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67EE72B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41B4231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8" w:space="0" w:color="auto"/>
              <w:right w:val="nil"/>
            </w:tcBorders>
            <w:shd w:val="clear" w:color="auto" w:fill="auto"/>
            <w:vAlign w:val="bottom"/>
            <w:hideMark/>
          </w:tcPr>
          <w:p w14:paraId="36B3C55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single" w:sz="4" w:space="0" w:color="auto"/>
              <w:bottom w:val="single" w:sz="8" w:space="0" w:color="auto"/>
              <w:right w:val="single" w:sz="8" w:space="0" w:color="auto"/>
            </w:tcBorders>
            <w:shd w:val="clear" w:color="auto" w:fill="auto"/>
            <w:vAlign w:val="bottom"/>
            <w:hideMark/>
          </w:tcPr>
          <w:p w14:paraId="29A637C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Predisposizione e consegna rateizzazione</w:t>
            </w:r>
          </w:p>
        </w:tc>
      </w:tr>
      <w:tr w:rsidR="00C807E9" w:rsidRPr="00C807E9" w14:paraId="63430A44"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DC118F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4" w:space="0" w:color="auto"/>
            </w:tcBorders>
            <w:shd w:val="clear" w:color="000000" w:fill="FCE4D6"/>
            <w:vAlign w:val="center"/>
            <w:hideMark/>
          </w:tcPr>
          <w:p w14:paraId="13E6CD97"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ACCERTAMENTI SU TERRITORIO</w:t>
            </w:r>
          </w:p>
        </w:tc>
        <w:tc>
          <w:tcPr>
            <w:tcW w:w="4253" w:type="dxa"/>
            <w:gridSpan w:val="2"/>
            <w:tcBorders>
              <w:top w:val="single" w:sz="4" w:space="0" w:color="auto"/>
              <w:left w:val="nil"/>
              <w:bottom w:val="single" w:sz="4" w:space="0" w:color="auto"/>
              <w:right w:val="single" w:sz="4" w:space="0" w:color="000000"/>
            </w:tcBorders>
            <w:shd w:val="clear" w:color="000000" w:fill="FFD966"/>
            <w:noWrap/>
            <w:vAlign w:val="bottom"/>
            <w:hideMark/>
          </w:tcPr>
          <w:p w14:paraId="1869CCE2" w14:textId="77777777" w:rsidR="00C807E9" w:rsidRPr="00C807E9" w:rsidRDefault="00C807E9" w:rsidP="00C807E9">
            <w:pPr>
              <w:spacing w:line="240" w:lineRule="auto"/>
              <w:ind w:left="0" w:right="0" w:firstLine="0"/>
              <w:jc w:val="center"/>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Processo gestito dal settore ACCERTATORI/AFFISSATORI/NOTIFICATORI</w:t>
            </w:r>
          </w:p>
        </w:tc>
        <w:tc>
          <w:tcPr>
            <w:tcW w:w="2268" w:type="dxa"/>
            <w:tcBorders>
              <w:top w:val="nil"/>
              <w:left w:val="nil"/>
              <w:bottom w:val="single" w:sz="4" w:space="0" w:color="auto"/>
              <w:right w:val="single" w:sz="8" w:space="0" w:color="auto"/>
            </w:tcBorders>
            <w:shd w:val="clear" w:color="000000" w:fill="FFD966"/>
            <w:vAlign w:val="bottom"/>
            <w:hideMark/>
          </w:tcPr>
          <w:p w14:paraId="2DE5C85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Sopralluogo sul territorio</w:t>
            </w:r>
          </w:p>
        </w:tc>
      </w:tr>
      <w:tr w:rsidR="00C807E9" w:rsidRPr="00C807E9" w14:paraId="29343C19"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1DEDC50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5AD17E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noWrap/>
            <w:vAlign w:val="bottom"/>
            <w:hideMark/>
          </w:tcPr>
          <w:p w14:paraId="1C79E74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nil"/>
              <w:right w:val="single" w:sz="4" w:space="0" w:color="auto"/>
            </w:tcBorders>
            <w:shd w:val="clear" w:color="auto" w:fill="auto"/>
            <w:noWrap/>
            <w:vAlign w:val="bottom"/>
            <w:hideMark/>
          </w:tcPr>
          <w:p w14:paraId="0BA9A4A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nil"/>
              <w:right w:val="single" w:sz="8" w:space="0" w:color="auto"/>
            </w:tcBorders>
            <w:shd w:val="clear" w:color="000000" w:fill="FFD966"/>
            <w:vAlign w:val="bottom"/>
            <w:hideMark/>
          </w:tcPr>
          <w:p w14:paraId="061D32D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Trasmissione a settore verbale di sopralluogo</w:t>
            </w:r>
          </w:p>
        </w:tc>
      </w:tr>
      <w:tr w:rsidR="00C807E9" w:rsidRPr="00C807E9" w14:paraId="15850331" w14:textId="77777777" w:rsidTr="00F46E52">
        <w:trPr>
          <w:trHeight w:val="450"/>
        </w:trPr>
        <w:tc>
          <w:tcPr>
            <w:tcW w:w="1276" w:type="dxa"/>
            <w:vMerge w:val="restart"/>
            <w:tcBorders>
              <w:top w:val="nil"/>
              <w:left w:val="single" w:sz="8" w:space="0" w:color="auto"/>
              <w:bottom w:val="single" w:sz="8" w:space="0" w:color="000000"/>
              <w:right w:val="single" w:sz="8" w:space="0" w:color="auto"/>
            </w:tcBorders>
            <w:shd w:val="clear" w:color="000000" w:fill="FF0000"/>
            <w:textDirection w:val="btLr"/>
            <w:vAlign w:val="center"/>
            <w:hideMark/>
          </w:tcPr>
          <w:p w14:paraId="53F24454"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ACQUISTI, LOGISTICA E TRIBUTI MINORI</w:t>
            </w:r>
          </w:p>
        </w:tc>
        <w:tc>
          <w:tcPr>
            <w:tcW w:w="2126" w:type="dxa"/>
            <w:vMerge w:val="restart"/>
            <w:tcBorders>
              <w:top w:val="nil"/>
              <w:left w:val="single" w:sz="8" w:space="0" w:color="auto"/>
              <w:bottom w:val="single" w:sz="8" w:space="0" w:color="000000"/>
              <w:right w:val="single" w:sz="4" w:space="0" w:color="auto"/>
            </w:tcBorders>
            <w:shd w:val="clear" w:color="000000" w:fill="FF3399"/>
            <w:vAlign w:val="center"/>
            <w:hideMark/>
          </w:tcPr>
          <w:p w14:paraId="10341BAB" w14:textId="42533B48" w:rsidR="00C807E9" w:rsidRPr="00C807E9" w:rsidRDefault="002936EA" w:rsidP="00C807E9">
            <w:pPr>
              <w:spacing w:line="240" w:lineRule="auto"/>
              <w:ind w:left="0" w:right="0" w:firstLine="0"/>
              <w:jc w:val="center"/>
              <w:rPr>
                <w:rFonts w:ascii="Calibri" w:eastAsia="Times New Roman" w:hAnsi="Calibri" w:cs="Calibri"/>
                <w:b/>
                <w:bCs/>
                <w:sz w:val="18"/>
                <w:szCs w:val="18"/>
                <w:lang w:eastAsia="it-IT"/>
              </w:rPr>
            </w:pPr>
            <w:r>
              <w:rPr>
                <w:rFonts w:ascii="Calibri" w:eastAsia="Times New Roman" w:hAnsi="Calibri" w:cs="Calibri"/>
                <w:b/>
                <w:bCs/>
                <w:sz w:val="18"/>
                <w:szCs w:val="18"/>
                <w:lang w:eastAsia="it-IT"/>
              </w:rPr>
              <w:t>CANONE UNICO</w:t>
            </w:r>
            <w:r w:rsidR="00EE4E5B">
              <w:rPr>
                <w:rFonts w:ascii="Calibri" w:eastAsia="Times New Roman" w:hAnsi="Calibri" w:cs="Calibri"/>
                <w:b/>
                <w:bCs/>
                <w:sz w:val="18"/>
                <w:szCs w:val="18"/>
                <w:lang w:eastAsia="it-IT"/>
              </w:rPr>
              <w:t xml:space="preserve"> </w:t>
            </w:r>
            <w:r w:rsidR="007C0CB8">
              <w:rPr>
                <w:rFonts w:ascii="Calibri" w:eastAsia="Times New Roman" w:hAnsi="Calibri" w:cs="Calibri"/>
                <w:b/>
                <w:bCs/>
                <w:sz w:val="18"/>
                <w:szCs w:val="18"/>
                <w:lang w:eastAsia="it-IT"/>
              </w:rPr>
              <w:t>(</w:t>
            </w:r>
            <w:r w:rsidR="00EE4E5B">
              <w:rPr>
                <w:rFonts w:ascii="Calibri" w:eastAsia="Times New Roman" w:hAnsi="Calibri" w:cs="Calibri"/>
                <w:b/>
                <w:bCs/>
                <w:sz w:val="18"/>
                <w:szCs w:val="18"/>
                <w:lang w:eastAsia="it-IT"/>
              </w:rPr>
              <w:t>EX ICP TOSAP</w:t>
            </w:r>
            <w:r w:rsidR="007C0CB8">
              <w:rPr>
                <w:rFonts w:ascii="Calibri" w:eastAsia="Times New Roman" w:hAnsi="Calibri" w:cs="Calibri"/>
                <w:b/>
                <w:bCs/>
                <w:sz w:val="18"/>
                <w:szCs w:val="18"/>
                <w:lang w:eastAsia="it-IT"/>
              </w:rPr>
              <w:t>)</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3A1617B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Verifiche</w:t>
            </w:r>
          </w:p>
        </w:tc>
        <w:tc>
          <w:tcPr>
            <w:tcW w:w="2552" w:type="dxa"/>
            <w:tcBorders>
              <w:top w:val="single" w:sz="8" w:space="0" w:color="auto"/>
              <w:left w:val="nil"/>
              <w:bottom w:val="single" w:sz="4" w:space="0" w:color="auto"/>
              <w:right w:val="single" w:sz="4" w:space="0" w:color="auto"/>
            </w:tcBorders>
            <w:shd w:val="clear" w:color="auto" w:fill="auto"/>
            <w:vAlign w:val="bottom"/>
            <w:hideMark/>
          </w:tcPr>
          <w:p w14:paraId="7C994C0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Sopralluogo</w:t>
            </w:r>
          </w:p>
        </w:tc>
        <w:tc>
          <w:tcPr>
            <w:tcW w:w="2268" w:type="dxa"/>
            <w:tcBorders>
              <w:top w:val="single" w:sz="8" w:space="0" w:color="auto"/>
              <w:left w:val="nil"/>
              <w:bottom w:val="single" w:sz="4" w:space="0" w:color="auto"/>
              <w:right w:val="single" w:sz="8" w:space="0" w:color="auto"/>
            </w:tcBorders>
            <w:shd w:val="clear" w:color="auto" w:fill="auto"/>
            <w:vAlign w:val="bottom"/>
            <w:hideMark/>
          </w:tcPr>
          <w:p w14:paraId="2005B1D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spellStart"/>
            <w:r w:rsidRPr="00C807E9">
              <w:rPr>
                <w:rFonts w:ascii="Calibri" w:eastAsia="Times New Roman" w:hAnsi="Calibri" w:cs="Calibri"/>
                <w:sz w:val="16"/>
                <w:szCs w:val="16"/>
                <w:lang w:eastAsia="it-IT"/>
              </w:rPr>
              <w:t>Controlllo</w:t>
            </w:r>
            <w:proofErr w:type="spellEnd"/>
            <w:r w:rsidRPr="00C807E9">
              <w:rPr>
                <w:rFonts w:ascii="Calibri" w:eastAsia="Times New Roman" w:hAnsi="Calibri" w:cs="Calibri"/>
                <w:sz w:val="16"/>
                <w:szCs w:val="16"/>
                <w:lang w:eastAsia="it-IT"/>
              </w:rPr>
              <w:t xml:space="preserve"> congruità dati in banca dati con dati accertati sul posto</w:t>
            </w:r>
          </w:p>
        </w:tc>
      </w:tr>
      <w:tr w:rsidR="00C807E9" w:rsidRPr="00C807E9" w14:paraId="604C5773"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2AD8201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054733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2D4E2C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Ruolo ordinario</w:t>
            </w:r>
          </w:p>
        </w:tc>
        <w:tc>
          <w:tcPr>
            <w:tcW w:w="2552" w:type="dxa"/>
            <w:tcBorders>
              <w:top w:val="nil"/>
              <w:left w:val="nil"/>
              <w:bottom w:val="single" w:sz="4" w:space="0" w:color="auto"/>
              <w:right w:val="single" w:sz="4" w:space="0" w:color="auto"/>
            </w:tcBorders>
            <w:shd w:val="clear" w:color="auto" w:fill="auto"/>
            <w:vAlign w:val="bottom"/>
            <w:hideMark/>
          </w:tcPr>
          <w:p w14:paraId="3C0D491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Acquisizione modulistica denuncia (nuova/variazione/cessazione)</w:t>
            </w:r>
          </w:p>
        </w:tc>
        <w:tc>
          <w:tcPr>
            <w:tcW w:w="2268" w:type="dxa"/>
            <w:tcBorders>
              <w:top w:val="nil"/>
              <w:left w:val="nil"/>
              <w:bottom w:val="single" w:sz="4" w:space="0" w:color="auto"/>
              <w:right w:val="single" w:sz="8" w:space="0" w:color="auto"/>
            </w:tcBorders>
            <w:shd w:val="clear" w:color="auto" w:fill="auto"/>
            <w:vAlign w:val="bottom"/>
            <w:hideMark/>
          </w:tcPr>
          <w:p w14:paraId="64BA75F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Ricezione e protocollo denuncia</w:t>
            </w:r>
          </w:p>
        </w:tc>
      </w:tr>
      <w:tr w:rsidR="00C807E9" w:rsidRPr="00C807E9" w14:paraId="73E3F5F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BC3C4F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0694BE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291615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4E50159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7158B9F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Incroci dati soggetti passivi</w:t>
            </w:r>
          </w:p>
        </w:tc>
      </w:tr>
      <w:tr w:rsidR="00C807E9" w:rsidRPr="00C807E9" w14:paraId="405FEA7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B60545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9910D7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CBF338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6E278D1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7E5C922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Invio ruolo</w:t>
            </w:r>
          </w:p>
        </w:tc>
      </w:tr>
      <w:tr w:rsidR="00C807E9" w:rsidRPr="00C807E9" w14:paraId="4FE61100"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AB29A4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0D5F88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BAC1F3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avvisi</w:t>
            </w:r>
          </w:p>
        </w:tc>
        <w:tc>
          <w:tcPr>
            <w:tcW w:w="2552" w:type="dxa"/>
            <w:tcBorders>
              <w:top w:val="nil"/>
              <w:left w:val="nil"/>
              <w:bottom w:val="single" w:sz="4" w:space="0" w:color="auto"/>
              <w:right w:val="single" w:sz="4" w:space="0" w:color="auto"/>
            </w:tcBorders>
            <w:shd w:val="clear" w:color="auto" w:fill="auto"/>
            <w:vAlign w:val="bottom"/>
            <w:hideMark/>
          </w:tcPr>
          <w:p w14:paraId="75378362"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Emissione avviso accertamento per omessa/infedele denuncia</w:t>
            </w:r>
          </w:p>
        </w:tc>
        <w:tc>
          <w:tcPr>
            <w:tcW w:w="2268" w:type="dxa"/>
            <w:tcBorders>
              <w:top w:val="nil"/>
              <w:left w:val="nil"/>
              <w:bottom w:val="single" w:sz="4" w:space="0" w:color="auto"/>
              <w:right w:val="single" w:sz="8" w:space="0" w:color="auto"/>
            </w:tcBorders>
            <w:shd w:val="clear" w:color="auto" w:fill="auto"/>
            <w:vAlign w:val="bottom"/>
            <w:hideMark/>
          </w:tcPr>
          <w:p w14:paraId="6DB83C1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avviso di accertamento</w:t>
            </w:r>
          </w:p>
        </w:tc>
      </w:tr>
      <w:tr w:rsidR="00C807E9" w:rsidRPr="00C807E9" w14:paraId="778C3934"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4827145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E43A08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center"/>
            <w:hideMark/>
          </w:tcPr>
          <w:p w14:paraId="23711B0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center"/>
            <w:hideMark/>
          </w:tcPr>
          <w:p w14:paraId="4525BA4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Emissione avviso accertamento per omesso/infedele versamento</w:t>
            </w:r>
          </w:p>
        </w:tc>
        <w:tc>
          <w:tcPr>
            <w:tcW w:w="2268" w:type="dxa"/>
            <w:tcBorders>
              <w:top w:val="nil"/>
              <w:left w:val="nil"/>
              <w:bottom w:val="single" w:sz="4" w:space="0" w:color="auto"/>
              <w:right w:val="single" w:sz="8" w:space="0" w:color="auto"/>
            </w:tcBorders>
            <w:shd w:val="clear" w:color="auto" w:fill="auto"/>
            <w:vAlign w:val="bottom"/>
            <w:hideMark/>
          </w:tcPr>
          <w:p w14:paraId="5368D3A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sollecito di pagamento</w:t>
            </w:r>
          </w:p>
        </w:tc>
      </w:tr>
      <w:tr w:rsidR="00C807E9" w:rsidRPr="00C807E9" w14:paraId="201C59E8"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97B7F0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1C5AC4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76EED1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058B832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5432135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Emissione avviso di accertamento</w:t>
            </w:r>
          </w:p>
        </w:tc>
      </w:tr>
      <w:tr w:rsidR="00C807E9" w:rsidRPr="00C807E9" w14:paraId="17E65597"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AB1CB5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1D2629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F1DAF5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40DCB76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Analisi motivazioni istanza autotutela contribuente</w:t>
            </w:r>
          </w:p>
        </w:tc>
        <w:tc>
          <w:tcPr>
            <w:tcW w:w="2268" w:type="dxa"/>
            <w:tcBorders>
              <w:top w:val="nil"/>
              <w:left w:val="nil"/>
              <w:bottom w:val="single" w:sz="4" w:space="0" w:color="auto"/>
              <w:right w:val="single" w:sz="8" w:space="0" w:color="auto"/>
            </w:tcBorders>
            <w:shd w:val="clear" w:color="auto" w:fill="auto"/>
            <w:vAlign w:val="bottom"/>
            <w:hideMark/>
          </w:tcPr>
          <w:p w14:paraId="6E74F4F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proofErr w:type="gramStart"/>
            <w:r w:rsidRPr="00C807E9">
              <w:rPr>
                <w:rFonts w:ascii="Calibri" w:eastAsia="Times New Roman" w:hAnsi="Calibri" w:cs="Calibri"/>
                <w:sz w:val="16"/>
                <w:szCs w:val="16"/>
                <w:lang w:eastAsia="it-IT"/>
              </w:rPr>
              <w:t>Convalida  avviso</w:t>
            </w:r>
            <w:proofErr w:type="gramEnd"/>
            <w:r w:rsidRPr="00C807E9">
              <w:rPr>
                <w:rFonts w:ascii="Calibri" w:eastAsia="Times New Roman" w:hAnsi="Calibri" w:cs="Calibri"/>
                <w:sz w:val="16"/>
                <w:szCs w:val="16"/>
                <w:lang w:eastAsia="it-IT"/>
              </w:rPr>
              <w:t xml:space="preserve"> di accertamento</w:t>
            </w:r>
          </w:p>
        </w:tc>
      </w:tr>
      <w:tr w:rsidR="00C807E9" w:rsidRPr="00C807E9" w14:paraId="2FC39F01"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A6E3B9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1F244A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641EC9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5A1DBF1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2396AD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Rettifica/annullamento avviso di accertamento</w:t>
            </w:r>
          </w:p>
        </w:tc>
      </w:tr>
      <w:tr w:rsidR="00C807E9" w:rsidRPr="00C807E9" w14:paraId="0140CBDA"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7EB7C35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ACE334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393087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3AB94C1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Registrazione ricorso </w:t>
            </w:r>
          </w:p>
        </w:tc>
        <w:tc>
          <w:tcPr>
            <w:tcW w:w="2268" w:type="dxa"/>
            <w:tcBorders>
              <w:top w:val="nil"/>
              <w:left w:val="nil"/>
              <w:bottom w:val="single" w:sz="4" w:space="0" w:color="auto"/>
              <w:right w:val="single" w:sz="8" w:space="0" w:color="auto"/>
            </w:tcBorders>
            <w:shd w:val="clear" w:color="auto" w:fill="auto"/>
            <w:vAlign w:val="bottom"/>
            <w:hideMark/>
          </w:tcPr>
          <w:p w14:paraId="71A926C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Predisposizione documentazione per ufficio legale (esterno)</w:t>
            </w:r>
          </w:p>
        </w:tc>
      </w:tr>
      <w:tr w:rsidR="00C807E9" w:rsidRPr="00C807E9" w14:paraId="63A5A72A"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DD928E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F034DC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CCAEC0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incassi</w:t>
            </w:r>
          </w:p>
        </w:tc>
        <w:tc>
          <w:tcPr>
            <w:tcW w:w="2552" w:type="dxa"/>
            <w:tcBorders>
              <w:top w:val="nil"/>
              <w:left w:val="nil"/>
              <w:bottom w:val="single" w:sz="4" w:space="0" w:color="auto"/>
              <w:right w:val="single" w:sz="4" w:space="0" w:color="auto"/>
            </w:tcBorders>
            <w:shd w:val="clear" w:color="auto" w:fill="auto"/>
            <w:vAlign w:val="bottom"/>
            <w:hideMark/>
          </w:tcPr>
          <w:p w14:paraId="4FCD6AA2"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incassi</w:t>
            </w:r>
          </w:p>
        </w:tc>
        <w:tc>
          <w:tcPr>
            <w:tcW w:w="2268" w:type="dxa"/>
            <w:tcBorders>
              <w:top w:val="nil"/>
              <w:left w:val="nil"/>
              <w:bottom w:val="single" w:sz="4" w:space="0" w:color="auto"/>
              <w:right w:val="single" w:sz="8" w:space="0" w:color="auto"/>
            </w:tcBorders>
            <w:shd w:val="clear" w:color="auto" w:fill="auto"/>
            <w:vAlign w:val="bottom"/>
            <w:hideMark/>
          </w:tcPr>
          <w:p w14:paraId="1680BB7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Contabilizzazione versamento</w:t>
            </w:r>
          </w:p>
        </w:tc>
      </w:tr>
      <w:tr w:rsidR="00C807E9" w:rsidRPr="00C807E9" w14:paraId="00038E4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50AE0A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D59642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964CF5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4B73110D"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congruenza incassi avvisi omessa/</w:t>
            </w:r>
            <w:proofErr w:type="gramStart"/>
            <w:r w:rsidRPr="00C807E9">
              <w:rPr>
                <w:rFonts w:ascii="Calibri" w:eastAsia="Times New Roman" w:hAnsi="Calibri" w:cs="Calibri"/>
                <w:color w:val="0D0D0D"/>
                <w:sz w:val="16"/>
                <w:szCs w:val="16"/>
                <w:lang w:eastAsia="it-IT"/>
              </w:rPr>
              <w:t>infedele  denuncia</w:t>
            </w:r>
            <w:proofErr w:type="gramEnd"/>
          </w:p>
        </w:tc>
        <w:tc>
          <w:tcPr>
            <w:tcW w:w="2268" w:type="dxa"/>
            <w:tcBorders>
              <w:top w:val="nil"/>
              <w:left w:val="nil"/>
              <w:bottom w:val="single" w:sz="4" w:space="0" w:color="auto"/>
              <w:right w:val="single" w:sz="8" w:space="0" w:color="auto"/>
            </w:tcBorders>
            <w:shd w:val="clear" w:color="auto" w:fill="auto"/>
            <w:vAlign w:val="bottom"/>
            <w:hideMark/>
          </w:tcPr>
          <w:p w14:paraId="1861EE6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r>
      <w:tr w:rsidR="00C807E9" w:rsidRPr="00C807E9" w14:paraId="1580731C"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3752D3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154ED3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21CB11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71C3266E"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Verifica congruenza incassi avvisi omesso/</w:t>
            </w:r>
            <w:proofErr w:type="gramStart"/>
            <w:r w:rsidRPr="00C807E9">
              <w:rPr>
                <w:rFonts w:ascii="Calibri" w:eastAsia="Times New Roman" w:hAnsi="Calibri" w:cs="Calibri"/>
                <w:color w:val="0D0D0D"/>
                <w:sz w:val="16"/>
                <w:szCs w:val="16"/>
                <w:lang w:eastAsia="it-IT"/>
              </w:rPr>
              <w:t>infedele  versamento</w:t>
            </w:r>
            <w:proofErr w:type="gramEnd"/>
          </w:p>
        </w:tc>
        <w:tc>
          <w:tcPr>
            <w:tcW w:w="2268" w:type="dxa"/>
            <w:tcBorders>
              <w:top w:val="nil"/>
              <w:left w:val="nil"/>
              <w:bottom w:val="single" w:sz="4" w:space="0" w:color="auto"/>
              <w:right w:val="single" w:sz="8" w:space="0" w:color="auto"/>
            </w:tcBorders>
            <w:shd w:val="clear" w:color="auto" w:fill="auto"/>
            <w:vAlign w:val="bottom"/>
            <w:hideMark/>
          </w:tcPr>
          <w:p w14:paraId="66A6510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r>
      <w:tr w:rsidR="00C807E9" w:rsidRPr="00C807E9" w14:paraId="4BC0D80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BCCB7A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7AEBAF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547773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21B5389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049013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r>
      <w:tr w:rsidR="00C807E9" w:rsidRPr="00C807E9" w14:paraId="08F4DD4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02C42B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D08F6F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BF8602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628E08B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Ricezione atti da Comune</w:t>
            </w:r>
          </w:p>
        </w:tc>
        <w:tc>
          <w:tcPr>
            <w:tcW w:w="2268" w:type="dxa"/>
            <w:tcBorders>
              <w:top w:val="nil"/>
              <w:left w:val="nil"/>
              <w:bottom w:val="single" w:sz="4" w:space="0" w:color="auto"/>
              <w:right w:val="single" w:sz="8" w:space="0" w:color="auto"/>
            </w:tcBorders>
            <w:shd w:val="clear" w:color="auto" w:fill="auto"/>
            <w:vAlign w:val="bottom"/>
            <w:hideMark/>
          </w:tcPr>
          <w:p w14:paraId="7DF05B8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Annullamento/rettifica avviso di accertamento</w:t>
            </w:r>
          </w:p>
        </w:tc>
      </w:tr>
      <w:tr w:rsidR="00C807E9" w:rsidRPr="00C807E9" w14:paraId="66535184"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34D8E6E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01EC8B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805FE8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59032F4E"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rimborsi</w:t>
            </w:r>
          </w:p>
        </w:tc>
        <w:tc>
          <w:tcPr>
            <w:tcW w:w="2268" w:type="dxa"/>
            <w:tcBorders>
              <w:top w:val="nil"/>
              <w:left w:val="nil"/>
              <w:bottom w:val="single" w:sz="4" w:space="0" w:color="auto"/>
              <w:right w:val="single" w:sz="8" w:space="0" w:color="auto"/>
            </w:tcBorders>
            <w:shd w:val="clear" w:color="auto" w:fill="auto"/>
            <w:vAlign w:val="bottom"/>
            <w:hideMark/>
          </w:tcPr>
          <w:p w14:paraId="6A3AA18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Registrazione importi da compensare sui pagamenti successivi</w:t>
            </w:r>
          </w:p>
        </w:tc>
      </w:tr>
      <w:tr w:rsidR="00C807E9" w:rsidRPr="00C807E9" w14:paraId="744D22A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56B2BD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B7EA13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63FC86D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spellStart"/>
            <w:r w:rsidRPr="00C807E9">
              <w:rPr>
                <w:rFonts w:ascii="Calibri" w:eastAsia="Times New Roman" w:hAnsi="Calibri" w:cs="Calibri"/>
                <w:color w:val="auto"/>
                <w:sz w:val="16"/>
                <w:szCs w:val="16"/>
                <w:lang w:eastAsia="it-IT"/>
              </w:rPr>
              <w:t>Fronto</w:t>
            </w:r>
            <w:proofErr w:type="spellEnd"/>
            <w:r w:rsidRPr="00C807E9">
              <w:rPr>
                <w:rFonts w:ascii="Calibri" w:eastAsia="Times New Roman" w:hAnsi="Calibri" w:cs="Calibri"/>
                <w:color w:val="auto"/>
                <w:sz w:val="16"/>
                <w:szCs w:val="16"/>
                <w:lang w:eastAsia="it-IT"/>
              </w:rPr>
              <w:t xml:space="preserve"> office</w:t>
            </w:r>
          </w:p>
        </w:tc>
        <w:tc>
          <w:tcPr>
            <w:tcW w:w="2552" w:type="dxa"/>
            <w:tcBorders>
              <w:top w:val="nil"/>
              <w:left w:val="nil"/>
              <w:bottom w:val="single" w:sz="4" w:space="0" w:color="auto"/>
              <w:right w:val="single" w:sz="4" w:space="0" w:color="auto"/>
            </w:tcBorders>
            <w:shd w:val="clear" w:color="auto" w:fill="auto"/>
            <w:vAlign w:val="bottom"/>
            <w:hideMark/>
          </w:tcPr>
          <w:p w14:paraId="69CDAC3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Front office ICP</w:t>
            </w:r>
          </w:p>
        </w:tc>
        <w:tc>
          <w:tcPr>
            <w:tcW w:w="2268" w:type="dxa"/>
            <w:tcBorders>
              <w:top w:val="nil"/>
              <w:left w:val="nil"/>
              <w:bottom w:val="single" w:sz="4" w:space="0" w:color="auto"/>
              <w:right w:val="single" w:sz="8" w:space="0" w:color="auto"/>
            </w:tcBorders>
            <w:shd w:val="clear" w:color="auto" w:fill="auto"/>
            <w:vAlign w:val="bottom"/>
            <w:hideMark/>
          </w:tcPr>
          <w:p w14:paraId="12557A9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Ricevimento istanza contribuente</w:t>
            </w:r>
          </w:p>
        </w:tc>
      </w:tr>
      <w:tr w:rsidR="00C807E9" w:rsidRPr="00C807E9" w14:paraId="1ABA4E08"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E36A60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18B1F4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13C838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bottom"/>
            <w:hideMark/>
          </w:tcPr>
          <w:p w14:paraId="398E682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273E43C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Registrazione e protocollazione istanza</w:t>
            </w:r>
          </w:p>
        </w:tc>
      </w:tr>
      <w:tr w:rsidR="00C807E9" w:rsidRPr="00C807E9" w14:paraId="646780FC"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7850599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D8A5AD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7FCBA12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8" w:space="0" w:color="auto"/>
              <w:right w:val="single" w:sz="4" w:space="0" w:color="auto"/>
            </w:tcBorders>
            <w:shd w:val="clear" w:color="auto" w:fill="auto"/>
            <w:vAlign w:val="bottom"/>
            <w:hideMark/>
          </w:tcPr>
          <w:p w14:paraId="41F3289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Front office TOSAP</w:t>
            </w:r>
          </w:p>
        </w:tc>
        <w:tc>
          <w:tcPr>
            <w:tcW w:w="2268" w:type="dxa"/>
            <w:tcBorders>
              <w:top w:val="nil"/>
              <w:left w:val="nil"/>
              <w:bottom w:val="single" w:sz="8" w:space="0" w:color="auto"/>
              <w:right w:val="single" w:sz="8" w:space="0" w:color="auto"/>
            </w:tcBorders>
            <w:shd w:val="clear" w:color="auto" w:fill="auto"/>
            <w:vAlign w:val="bottom"/>
            <w:hideMark/>
          </w:tcPr>
          <w:p w14:paraId="286922C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Ricevimento istanza contribuente</w:t>
            </w:r>
          </w:p>
        </w:tc>
      </w:tr>
      <w:tr w:rsidR="00C807E9" w:rsidRPr="00C807E9" w14:paraId="6B976F2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1CC1DD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4" w:space="0" w:color="auto"/>
            </w:tcBorders>
            <w:shd w:val="clear" w:color="000000" w:fill="FF3399"/>
            <w:vAlign w:val="center"/>
            <w:hideMark/>
          </w:tcPr>
          <w:p w14:paraId="3EA16FDC" w14:textId="77777777" w:rsidR="00C807E9" w:rsidRPr="00C807E9" w:rsidRDefault="00C807E9" w:rsidP="00C807E9">
            <w:pPr>
              <w:spacing w:line="240" w:lineRule="auto"/>
              <w:ind w:left="0" w:right="0" w:firstLine="0"/>
              <w:jc w:val="center"/>
              <w:rPr>
                <w:rFonts w:ascii="Calibri" w:eastAsia="Times New Roman" w:hAnsi="Calibri" w:cs="Calibri"/>
                <w:b/>
                <w:bCs/>
                <w:color w:val="auto"/>
                <w:sz w:val="18"/>
                <w:szCs w:val="18"/>
                <w:lang w:eastAsia="it-IT"/>
              </w:rPr>
            </w:pPr>
            <w:r w:rsidRPr="00C807E9">
              <w:rPr>
                <w:rFonts w:ascii="Calibri" w:eastAsia="Times New Roman" w:hAnsi="Calibri" w:cs="Calibri"/>
                <w:b/>
                <w:bCs/>
                <w:color w:val="auto"/>
                <w:sz w:val="18"/>
                <w:szCs w:val="18"/>
                <w:lang w:eastAsia="it-IT"/>
              </w:rPr>
              <w:t>ACQUISTI</w:t>
            </w:r>
          </w:p>
        </w:tc>
        <w:tc>
          <w:tcPr>
            <w:tcW w:w="1701" w:type="dxa"/>
            <w:tcBorders>
              <w:top w:val="nil"/>
              <w:left w:val="nil"/>
              <w:bottom w:val="nil"/>
              <w:right w:val="single" w:sz="4" w:space="0" w:color="auto"/>
            </w:tcBorders>
            <w:shd w:val="clear" w:color="auto" w:fill="auto"/>
            <w:vAlign w:val="bottom"/>
            <w:hideMark/>
          </w:tcPr>
          <w:p w14:paraId="524D31F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Affidamento Lavori, Servizi e Forniture</w:t>
            </w:r>
          </w:p>
        </w:tc>
        <w:tc>
          <w:tcPr>
            <w:tcW w:w="2552" w:type="dxa"/>
            <w:tcBorders>
              <w:top w:val="nil"/>
              <w:left w:val="nil"/>
              <w:bottom w:val="nil"/>
              <w:right w:val="single" w:sz="4" w:space="0" w:color="auto"/>
            </w:tcBorders>
            <w:shd w:val="clear" w:color="auto" w:fill="auto"/>
            <w:vAlign w:val="bottom"/>
            <w:hideMark/>
          </w:tcPr>
          <w:p w14:paraId="768207BF"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contratti/ordini di acquisto</w:t>
            </w:r>
          </w:p>
        </w:tc>
        <w:tc>
          <w:tcPr>
            <w:tcW w:w="2268" w:type="dxa"/>
            <w:tcBorders>
              <w:top w:val="nil"/>
              <w:left w:val="nil"/>
              <w:bottom w:val="nil"/>
              <w:right w:val="single" w:sz="8" w:space="0" w:color="auto"/>
            </w:tcBorders>
            <w:shd w:val="clear" w:color="auto" w:fill="auto"/>
            <w:vAlign w:val="bottom"/>
            <w:hideMark/>
          </w:tcPr>
          <w:p w14:paraId="75702DB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Verifica procedure interne</w:t>
            </w:r>
          </w:p>
        </w:tc>
      </w:tr>
      <w:tr w:rsidR="00C807E9" w:rsidRPr="00C807E9" w14:paraId="2E795DDD" w14:textId="77777777" w:rsidTr="00F46E52">
        <w:trPr>
          <w:trHeight w:val="450"/>
        </w:trPr>
        <w:tc>
          <w:tcPr>
            <w:tcW w:w="1276" w:type="dxa"/>
            <w:vMerge/>
            <w:tcBorders>
              <w:top w:val="nil"/>
              <w:left w:val="single" w:sz="8" w:space="0" w:color="auto"/>
              <w:bottom w:val="single" w:sz="8" w:space="0" w:color="000000"/>
              <w:right w:val="single" w:sz="8" w:space="0" w:color="auto"/>
            </w:tcBorders>
            <w:vAlign w:val="center"/>
            <w:hideMark/>
          </w:tcPr>
          <w:p w14:paraId="2B90B7C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9E77AE6"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7062C46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1816D255"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3E8FD20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Programmazione/progettazione procedura di acquisizione</w:t>
            </w:r>
          </w:p>
        </w:tc>
      </w:tr>
      <w:tr w:rsidR="00C807E9" w:rsidRPr="00C807E9" w14:paraId="262B48FF"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112C2C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7C6F774"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370FE89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785AF12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53E2282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Selezione/esclusione fornitori</w:t>
            </w:r>
          </w:p>
        </w:tc>
      </w:tr>
      <w:tr w:rsidR="00C807E9" w:rsidRPr="00C807E9" w14:paraId="686D7155"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59C168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0194C94"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559B963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4CDDBA2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713A662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xml:space="preserve">Contratti/Acquisti su </w:t>
            </w:r>
            <w:proofErr w:type="spellStart"/>
            <w:r w:rsidRPr="00C807E9">
              <w:rPr>
                <w:rFonts w:ascii="Calibri" w:eastAsia="Times New Roman" w:hAnsi="Calibri" w:cs="Calibri"/>
                <w:sz w:val="16"/>
                <w:szCs w:val="16"/>
                <w:lang w:eastAsia="it-IT"/>
              </w:rPr>
              <w:t>Mepa</w:t>
            </w:r>
            <w:proofErr w:type="spellEnd"/>
          </w:p>
        </w:tc>
      </w:tr>
      <w:tr w:rsidR="00C807E9" w:rsidRPr="00C807E9" w14:paraId="58E0892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9A1A64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974571E"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5F3F00A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0F07D51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3A869A7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xml:space="preserve">Contratti/Acquisti no </w:t>
            </w:r>
            <w:proofErr w:type="spellStart"/>
            <w:r w:rsidRPr="00C807E9">
              <w:rPr>
                <w:rFonts w:ascii="Calibri" w:eastAsia="Times New Roman" w:hAnsi="Calibri" w:cs="Calibri"/>
                <w:sz w:val="16"/>
                <w:szCs w:val="16"/>
                <w:lang w:eastAsia="it-IT"/>
              </w:rPr>
              <w:t>Mepa</w:t>
            </w:r>
            <w:proofErr w:type="spellEnd"/>
          </w:p>
        </w:tc>
      </w:tr>
      <w:tr w:rsidR="00C807E9" w:rsidRPr="00C807E9" w14:paraId="041FF1BC"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8FB0A7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1CD5AE3"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0E24804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2959ADAF"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7068EB8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Affidamento lavori</w:t>
            </w:r>
          </w:p>
        </w:tc>
      </w:tr>
      <w:tr w:rsidR="00C807E9" w:rsidRPr="00C807E9" w14:paraId="2E90B2D7"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889779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CBCA6FB"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5C5EB29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37F628A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7982EB7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Proroghe contrattuali</w:t>
            </w:r>
          </w:p>
        </w:tc>
      </w:tr>
      <w:tr w:rsidR="00C807E9" w:rsidRPr="00C807E9" w14:paraId="6F878C7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0299DF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79E3851"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6BE3539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0B0BB49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5B1C80D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Gestione subappalti</w:t>
            </w:r>
          </w:p>
        </w:tc>
      </w:tr>
      <w:tr w:rsidR="00C807E9" w:rsidRPr="00C807E9" w14:paraId="4F14F4F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E24EC0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97F9BF1"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1F8E266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2B63D33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2FAB061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Stipula del contratto</w:t>
            </w:r>
          </w:p>
        </w:tc>
      </w:tr>
      <w:tr w:rsidR="00C807E9" w:rsidRPr="00C807E9" w14:paraId="595C54B5"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206C7C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92AF689"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5040A62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5B32415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3200878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Ricezione beni/prestazioni</w:t>
            </w:r>
          </w:p>
        </w:tc>
      </w:tr>
      <w:tr w:rsidR="00C807E9" w:rsidRPr="00C807E9" w14:paraId="5C490933"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62A779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63B0C3C"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025149F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Affidamenti diretti</w:t>
            </w:r>
          </w:p>
        </w:tc>
        <w:tc>
          <w:tcPr>
            <w:tcW w:w="2552" w:type="dxa"/>
            <w:tcBorders>
              <w:top w:val="single" w:sz="4" w:space="0" w:color="auto"/>
              <w:left w:val="nil"/>
              <w:bottom w:val="nil"/>
              <w:right w:val="single" w:sz="4" w:space="0" w:color="auto"/>
            </w:tcBorders>
            <w:shd w:val="clear" w:color="auto" w:fill="auto"/>
            <w:vAlign w:val="bottom"/>
            <w:hideMark/>
          </w:tcPr>
          <w:p w14:paraId="038F5F5A"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Affidamenti adeguatamente motivati</w:t>
            </w:r>
          </w:p>
        </w:tc>
        <w:tc>
          <w:tcPr>
            <w:tcW w:w="2268" w:type="dxa"/>
            <w:tcBorders>
              <w:top w:val="single" w:sz="4" w:space="0" w:color="auto"/>
              <w:left w:val="nil"/>
              <w:bottom w:val="nil"/>
              <w:right w:val="single" w:sz="8" w:space="0" w:color="auto"/>
            </w:tcBorders>
            <w:shd w:val="clear" w:color="auto" w:fill="auto"/>
            <w:vAlign w:val="bottom"/>
            <w:hideMark/>
          </w:tcPr>
          <w:p w14:paraId="2E49B24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Acquisti in emergenza</w:t>
            </w:r>
          </w:p>
        </w:tc>
      </w:tr>
      <w:tr w:rsidR="00C807E9" w:rsidRPr="00C807E9" w14:paraId="7F0004DD"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78F2DC0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7F0E43F"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0F7112B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single" w:sz="4" w:space="0" w:color="auto"/>
              <w:left w:val="nil"/>
              <w:bottom w:val="nil"/>
              <w:right w:val="single" w:sz="4" w:space="0" w:color="auto"/>
            </w:tcBorders>
            <w:shd w:val="clear" w:color="auto" w:fill="auto"/>
            <w:vAlign w:val="bottom"/>
            <w:hideMark/>
          </w:tcPr>
          <w:p w14:paraId="7FE8ABEE"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w:t>
            </w:r>
          </w:p>
        </w:tc>
        <w:tc>
          <w:tcPr>
            <w:tcW w:w="2268" w:type="dxa"/>
            <w:tcBorders>
              <w:top w:val="single" w:sz="4" w:space="0" w:color="auto"/>
              <w:left w:val="nil"/>
              <w:bottom w:val="nil"/>
              <w:right w:val="single" w:sz="8" w:space="0" w:color="auto"/>
            </w:tcBorders>
            <w:shd w:val="clear" w:color="auto" w:fill="auto"/>
            <w:vAlign w:val="bottom"/>
            <w:hideMark/>
          </w:tcPr>
          <w:p w14:paraId="1C18D06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Contratti/Acquisti trattativa diretta</w:t>
            </w:r>
          </w:p>
        </w:tc>
      </w:tr>
      <w:tr w:rsidR="00C807E9" w:rsidRPr="00C807E9" w14:paraId="3BCBB99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EC77F6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66E9810"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nil"/>
              <w:right w:val="single" w:sz="4" w:space="0" w:color="auto"/>
            </w:tcBorders>
            <w:shd w:val="clear" w:color="auto" w:fill="auto"/>
            <w:vAlign w:val="bottom"/>
            <w:hideMark/>
          </w:tcPr>
          <w:p w14:paraId="5BCC5FE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Fornitori</w:t>
            </w:r>
          </w:p>
        </w:tc>
        <w:tc>
          <w:tcPr>
            <w:tcW w:w="2552" w:type="dxa"/>
            <w:tcBorders>
              <w:top w:val="single" w:sz="4" w:space="0" w:color="auto"/>
              <w:left w:val="nil"/>
              <w:bottom w:val="nil"/>
              <w:right w:val="single" w:sz="4" w:space="0" w:color="auto"/>
            </w:tcBorders>
            <w:shd w:val="clear" w:color="auto" w:fill="auto"/>
            <w:vAlign w:val="bottom"/>
            <w:hideMark/>
          </w:tcPr>
          <w:p w14:paraId="4A87DC5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fornitori</w:t>
            </w:r>
          </w:p>
        </w:tc>
        <w:tc>
          <w:tcPr>
            <w:tcW w:w="2268" w:type="dxa"/>
            <w:tcBorders>
              <w:top w:val="single" w:sz="4" w:space="0" w:color="auto"/>
              <w:left w:val="nil"/>
              <w:bottom w:val="nil"/>
              <w:right w:val="single" w:sz="8" w:space="0" w:color="auto"/>
            </w:tcBorders>
            <w:shd w:val="clear" w:color="auto" w:fill="auto"/>
            <w:vAlign w:val="bottom"/>
            <w:hideMark/>
          </w:tcPr>
          <w:p w14:paraId="591CAAA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Gestione albo fornitori</w:t>
            </w:r>
          </w:p>
        </w:tc>
      </w:tr>
      <w:tr w:rsidR="00C807E9" w:rsidRPr="00C807E9" w14:paraId="1140B684"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119B7F1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5668545" w14:textId="77777777" w:rsidR="00C807E9" w:rsidRPr="00C807E9" w:rsidRDefault="00C807E9" w:rsidP="00C807E9">
            <w:pPr>
              <w:spacing w:line="240" w:lineRule="auto"/>
              <w:ind w:left="0" w:right="0" w:firstLine="0"/>
              <w:jc w:val="left"/>
              <w:rPr>
                <w:rFonts w:ascii="Calibri" w:eastAsia="Times New Roman" w:hAnsi="Calibri" w:cs="Calibri"/>
                <w:b/>
                <w:bCs/>
                <w:color w:val="auto"/>
                <w:sz w:val="18"/>
                <w:szCs w:val="18"/>
                <w:lang w:eastAsia="it-IT"/>
              </w:rPr>
            </w:pPr>
          </w:p>
        </w:tc>
        <w:tc>
          <w:tcPr>
            <w:tcW w:w="1701" w:type="dxa"/>
            <w:tcBorders>
              <w:top w:val="single" w:sz="4" w:space="0" w:color="auto"/>
              <w:left w:val="nil"/>
              <w:bottom w:val="single" w:sz="8" w:space="0" w:color="auto"/>
              <w:right w:val="single" w:sz="4" w:space="0" w:color="auto"/>
            </w:tcBorders>
            <w:shd w:val="clear" w:color="auto" w:fill="auto"/>
            <w:vAlign w:val="bottom"/>
            <w:hideMark/>
          </w:tcPr>
          <w:p w14:paraId="1913769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Consulenze</w:t>
            </w:r>
          </w:p>
        </w:tc>
        <w:tc>
          <w:tcPr>
            <w:tcW w:w="2552" w:type="dxa"/>
            <w:tcBorders>
              <w:top w:val="single" w:sz="4" w:space="0" w:color="auto"/>
              <w:left w:val="nil"/>
              <w:bottom w:val="single" w:sz="8" w:space="0" w:color="auto"/>
              <w:right w:val="single" w:sz="4" w:space="0" w:color="auto"/>
            </w:tcBorders>
            <w:shd w:val="clear" w:color="auto" w:fill="auto"/>
            <w:vAlign w:val="bottom"/>
            <w:hideMark/>
          </w:tcPr>
          <w:p w14:paraId="1AB9667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Affidamenti</w:t>
            </w:r>
          </w:p>
        </w:tc>
        <w:tc>
          <w:tcPr>
            <w:tcW w:w="2268" w:type="dxa"/>
            <w:tcBorders>
              <w:top w:val="single" w:sz="4" w:space="0" w:color="auto"/>
              <w:left w:val="nil"/>
              <w:bottom w:val="single" w:sz="8" w:space="0" w:color="auto"/>
              <w:right w:val="single" w:sz="8" w:space="0" w:color="auto"/>
            </w:tcBorders>
            <w:shd w:val="clear" w:color="auto" w:fill="auto"/>
            <w:vAlign w:val="bottom"/>
            <w:hideMark/>
          </w:tcPr>
          <w:p w14:paraId="559D5E8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Assegnazione consulenze</w:t>
            </w:r>
          </w:p>
        </w:tc>
      </w:tr>
      <w:tr w:rsidR="00C807E9" w:rsidRPr="00C807E9" w14:paraId="09653760" w14:textId="77777777" w:rsidTr="00F46E52">
        <w:trPr>
          <w:trHeight w:val="1125"/>
        </w:trPr>
        <w:tc>
          <w:tcPr>
            <w:tcW w:w="1276" w:type="dxa"/>
            <w:vMerge w:val="restart"/>
            <w:tcBorders>
              <w:top w:val="nil"/>
              <w:left w:val="single" w:sz="8" w:space="0" w:color="auto"/>
              <w:bottom w:val="single" w:sz="8" w:space="0" w:color="000000"/>
              <w:right w:val="single" w:sz="8" w:space="0" w:color="auto"/>
            </w:tcBorders>
            <w:shd w:val="clear" w:color="000000" w:fill="BFBFBF"/>
            <w:textDirection w:val="btLr"/>
            <w:vAlign w:val="center"/>
            <w:hideMark/>
          </w:tcPr>
          <w:p w14:paraId="7AA6AC62"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AREA IT</w:t>
            </w:r>
          </w:p>
        </w:tc>
        <w:tc>
          <w:tcPr>
            <w:tcW w:w="2126"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673021E9"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 xml:space="preserve">SERVIZI E SISTEMI </w:t>
            </w:r>
          </w:p>
        </w:tc>
        <w:tc>
          <w:tcPr>
            <w:tcW w:w="1701" w:type="dxa"/>
            <w:tcBorders>
              <w:top w:val="nil"/>
              <w:left w:val="nil"/>
              <w:bottom w:val="single" w:sz="4" w:space="0" w:color="auto"/>
              <w:right w:val="single" w:sz="4" w:space="0" w:color="auto"/>
            </w:tcBorders>
            <w:shd w:val="clear" w:color="auto" w:fill="auto"/>
            <w:vAlign w:val="bottom"/>
            <w:hideMark/>
          </w:tcPr>
          <w:p w14:paraId="3C91E0A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Progettazione e conduzione interventi progettuali</w:t>
            </w:r>
          </w:p>
        </w:tc>
        <w:tc>
          <w:tcPr>
            <w:tcW w:w="2552" w:type="dxa"/>
            <w:tcBorders>
              <w:top w:val="nil"/>
              <w:left w:val="nil"/>
              <w:bottom w:val="single" w:sz="4" w:space="0" w:color="auto"/>
              <w:right w:val="single" w:sz="8" w:space="0" w:color="auto"/>
            </w:tcBorders>
            <w:shd w:val="clear" w:color="auto" w:fill="auto"/>
            <w:vAlign w:val="bottom"/>
            <w:hideMark/>
          </w:tcPr>
          <w:p w14:paraId="43644DEB"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Analisi delle specifiche funzionali e stima dei tempi di realizzazione dei progetti sulla base delle informazioni acquisiste dal </w:t>
            </w:r>
            <w:proofErr w:type="spellStart"/>
            <w:r w:rsidRPr="00C807E9">
              <w:rPr>
                <w:rFonts w:ascii="Calibri" w:eastAsia="Times New Roman" w:hAnsi="Calibri" w:cs="Calibri"/>
                <w:color w:val="0D0D0D"/>
                <w:sz w:val="16"/>
                <w:szCs w:val="16"/>
                <w:lang w:eastAsia="it-IT"/>
              </w:rPr>
              <w:t>MasterPlan</w:t>
            </w:r>
            <w:proofErr w:type="spellEnd"/>
            <w:r w:rsidRPr="00C807E9">
              <w:rPr>
                <w:rFonts w:ascii="Calibri" w:eastAsia="Times New Roman" w:hAnsi="Calibri" w:cs="Calibri"/>
                <w:color w:val="0D0D0D"/>
                <w:sz w:val="16"/>
                <w:szCs w:val="16"/>
                <w:lang w:eastAsia="it-IT"/>
              </w:rPr>
              <w:t xml:space="preserve"> degli interventi progettuali o da una richiesta specifica attraverso la redazione di un macro-piano delle attività.</w:t>
            </w:r>
          </w:p>
        </w:tc>
        <w:tc>
          <w:tcPr>
            <w:tcW w:w="2268" w:type="dxa"/>
            <w:tcBorders>
              <w:top w:val="nil"/>
              <w:left w:val="nil"/>
              <w:bottom w:val="single" w:sz="4" w:space="0" w:color="auto"/>
              <w:right w:val="single" w:sz="8" w:space="0" w:color="auto"/>
            </w:tcBorders>
            <w:shd w:val="clear" w:color="auto" w:fill="auto"/>
            <w:vAlign w:val="bottom"/>
            <w:hideMark/>
          </w:tcPr>
          <w:p w14:paraId="7A0E15B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AABB3FF"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0B0A227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ED7DDE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A67ED9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6013509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Redazione del progetto tecnico di dettaglio che definisce le funzioni e le regole tecniche per l’implementazione</w:t>
            </w:r>
          </w:p>
        </w:tc>
        <w:tc>
          <w:tcPr>
            <w:tcW w:w="2268" w:type="dxa"/>
            <w:tcBorders>
              <w:top w:val="nil"/>
              <w:left w:val="nil"/>
              <w:bottom w:val="single" w:sz="4" w:space="0" w:color="auto"/>
              <w:right w:val="single" w:sz="8" w:space="0" w:color="auto"/>
            </w:tcBorders>
            <w:shd w:val="clear" w:color="auto" w:fill="auto"/>
            <w:vAlign w:val="bottom"/>
            <w:hideMark/>
          </w:tcPr>
          <w:p w14:paraId="60077F4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8128F70"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4824FD4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E14624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F0A47E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48765A0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Avviamento del processo di implementazione dell’intervento</w:t>
            </w:r>
          </w:p>
        </w:tc>
        <w:tc>
          <w:tcPr>
            <w:tcW w:w="2268" w:type="dxa"/>
            <w:tcBorders>
              <w:top w:val="nil"/>
              <w:left w:val="nil"/>
              <w:bottom w:val="single" w:sz="4" w:space="0" w:color="auto"/>
              <w:right w:val="single" w:sz="8" w:space="0" w:color="auto"/>
            </w:tcBorders>
            <w:shd w:val="clear" w:color="auto" w:fill="auto"/>
            <w:vAlign w:val="bottom"/>
            <w:hideMark/>
          </w:tcPr>
          <w:p w14:paraId="7F681C4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7AF0D898" w14:textId="77777777" w:rsidTr="00F46E52">
        <w:trPr>
          <w:trHeight w:val="690"/>
        </w:trPr>
        <w:tc>
          <w:tcPr>
            <w:tcW w:w="1276" w:type="dxa"/>
            <w:vMerge/>
            <w:tcBorders>
              <w:top w:val="nil"/>
              <w:left w:val="single" w:sz="8" w:space="0" w:color="auto"/>
              <w:bottom w:val="single" w:sz="8" w:space="0" w:color="000000"/>
              <w:right w:val="single" w:sz="8" w:space="0" w:color="auto"/>
            </w:tcBorders>
            <w:vAlign w:val="center"/>
            <w:hideMark/>
          </w:tcPr>
          <w:p w14:paraId="5B15910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569B57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363CD6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46CCD312"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Avviamento e gestione delle attività di formazione e affiancamento finalizzate a rendere pienamente operativo ed indipendente L’Ente</w:t>
            </w:r>
          </w:p>
        </w:tc>
        <w:tc>
          <w:tcPr>
            <w:tcW w:w="2268" w:type="dxa"/>
            <w:tcBorders>
              <w:top w:val="nil"/>
              <w:left w:val="nil"/>
              <w:bottom w:val="single" w:sz="4" w:space="0" w:color="auto"/>
              <w:right w:val="single" w:sz="8" w:space="0" w:color="auto"/>
            </w:tcBorders>
            <w:shd w:val="clear" w:color="auto" w:fill="auto"/>
            <w:vAlign w:val="bottom"/>
            <w:hideMark/>
          </w:tcPr>
          <w:p w14:paraId="3ACA38C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6EEACD31"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04B2492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6AD932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BF3BA5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203FFCF6"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Attività di sviluppo software secondo i parametri forniti in fase di analisi</w:t>
            </w:r>
          </w:p>
        </w:tc>
        <w:tc>
          <w:tcPr>
            <w:tcW w:w="2268" w:type="dxa"/>
            <w:tcBorders>
              <w:top w:val="nil"/>
              <w:left w:val="nil"/>
              <w:bottom w:val="single" w:sz="4" w:space="0" w:color="auto"/>
              <w:right w:val="single" w:sz="8" w:space="0" w:color="auto"/>
            </w:tcBorders>
            <w:shd w:val="clear" w:color="auto" w:fill="auto"/>
            <w:vAlign w:val="bottom"/>
            <w:hideMark/>
          </w:tcPr>
          <w:p w14:paraId="51D8380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4CB6636"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40CED0C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92C456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27025F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xml:space="preserve">Assistenza </w:t>
            </w:r>
            <w:proofErr w:type="spellStart"/>
            <w:r w:rsidRPr="00C807E9">
              <w:rPr>
                <w:rFonts w:ascii="Calibri" w:eastAsia="Times New Roman" w:hAnsi="Calibri" w:cs="Calibri"/>
                <w:sz w:val="16"/>
                <w:szCs w:val="16"/>
                <w:lang w:eastAsia="it-IT"/>
              </w:rPr>
              <w:t>tencica</w:t>
            </w:r>
            <w:proofErr w:type="spellEnd"/>
          </w:p>
        </w:tc>
        <w:tc>
          <w:tcPr>
            <w:tcW w:w="2552" w:type="dxa"/>
            <w:tcBorders>
              <w:top w:val="nil"/>
              <w:left w:val="nil"/>
              <w:bottom w:val="single" w:sz="4" w:space="0" w:color="auto"/>
              <w:right w:val="single" w:sz="8" w:space="0" w:color="auto"/>
            </w:tcBorders>
            <w:shd w:val="clear" w:color="auto" w:fill="auto"/>
            <w:vAlign w:val="bottom"/>
            <w:hideMark/>
          </w:tcPr>
          <w:p w14:paraId="736E2802"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Acquisizione delle specifiche contenute in un contratto di manutenzione o in una richiesta di supporto da parte del cliente</w:t>
            </w:r>
          </w:p>
        </w:tc>
        <w:tc>
          <w:tcPr>
            <w:tcW w:w="2268" w:type="dxa"/>
            <w:tcBorders>
              <w:top w:val="nil"/>
              <w:left w:val="nil"/>
              <w:bottom w:val="single" w:sz="4" w:space="0" w:color="auto"/>
              <w:right w:val="single" w:sz="8" w:space="0" w:color="auto"/>
            </w:tcBorders>
            <w:shd w:val="clear" w:color="auto" w:fill="auto"/>
            <w:vAlign w:val="bottom"/>
            <w:hideMark/>
          </w:tcPr>
          <w:p w14:paraId="6401D16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6F37A7BE"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7A1D00E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5B79AB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FB75CB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286D749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Rendicontazione dell’utilizzo delle risorse e del tipo di attività svolte</w:t>
            </w:r>
          </w:p>
        </w:tc>
        <w:tc>
          <w:tcPr>
            <w:tcW w:w="2268" w:type="dxa"/>
            <w:tcBorders>
              <w:top w:val="nil"/>
              <w:left w:val="nil"/>
              <w:bottom w:val="single" w:sz="4" w:space="0" w:color="auto"/>
              <w:right w:val="single" w:sz="8" w:space="0" w:color="auto"/>
            </w:tcBorders>
            <w:shd w:val="clear" w:color="auto" w:fill="auto"/>
            <w:vAlign w:val="bottom"/>
            <w:hideMark/>
          </w:tcPr>
          <w:p w14:paraId="0A1F561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48F56B01"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452B24F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336558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67BD33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0761CCA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back-up dati</w:t>
            </w:r>
          </w:p>
        </w:tc>
        <w:tc>
          <w:tcPr>
            <w:tcW w:w="2268" w:type="dxa"/>
            <w:tcBorders>
              <w:top w:val="nil"/>
              <w:left w:val="nil"/>
              <w:bottom w:val="single" w:sz="4" w:space="0" w:color="auto"/>
              <w:right w:val="single" w:sz="8" w:space="0" w:color="auto"/>
            </w:tcBorders>
            <w:shd w:val="clear" w:color="auto" w:fill="auto"/>
            <w:vAlign w:val="bottom"/>
            <w:hideMark/>
          </w:tcPr>
          <w:p w14:paraId="4DF4F20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F6270E9"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0A16E04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AA5DDC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838FB2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7D089A73"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Manutenzione estemporanea su </w:t>
            </w:r>
            <w:proofErr w:type="spellStart"/>
            <w:r w:rsidRPr="00C807E9">
              <w:rPr>
                <w:rFonts w:ascii="Calibri" w:eastAsia="Times New Roman" w:hAnsi="Calibri" w:cs="Calibri"/>
                <w:color w:val="0D0D0D"/>
                <w:sz w:val="16"/>
                <w:szCs w:val="16"/>
                <w:lang w:eastAsia="it-IT"/>
              </w:rPr>
              <w:t>sw</w:t>
            </w:r>
            <w:proofErr w:type="spellEnd"/>
            <w:r w:rsidRPr="00C807E9">
              <w:rPr>
                <w:rFonts w:ascii="Calibri" w:eastAsia="Times New Roman" w:hAnsi="Calibri" w:cs="Calibri"/>
                <w:color w:val="0D0D0D"/>
                <w:sz w:val="16"/>
                <w:szCs w:val="16"/>
                <w:lang w:eastAsia="it-IT"/>
              </w:rPr>
              <w:t xml:space="preserve"> di sistema/ambiente/applicativo</w:t>
            </w:r>
          </w:p>
        </w:tc>
        <w:tc>
          <w:tcPr>
            <w:tcW w:w="2268" w:type="dxa"/>
            <w:tcBorders>
              <w:top w:val="nil"/>
              <w:left w:val="nil"/>
              <w:bottom w:val="single" w:sz="4" w:space="0" w:color="auto"/>
              <w:right w:val="single" w:sz="8" w:space="0" w:color="auto"/>
            </w:tcBorders>
            <w:shd w:val="clear" w:color="auto" w:fill="auto"/>
            <w:vAlign w:val="bottom"/>
            <w:hideMark/>
          </w:tcPr>
          <w:p w14:paraId="4E1A3B5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2C16477"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5E92765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3D3677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035E58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3EB23717"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Installazione, aggiornamento, ripristino, altre attività di manutenzione software</w:t>
            </w:r>
          </w:p>
        </w:tc>
        <w:tc>
          <w:tcPr>
            <w:tcW w:w="2268" w:type="dxa"/>
            <w:tcBorders>
              <w:top w:val="nil"/>
              <w:left w:val="nil"/>
              <w:bottom w:val="single" w:sz="4" w:space="0" w:color="auto"/>
              <w:right w:val="single" w:sz="8" w:space="0" w:color="auto"/>
            </w:tcBorders>
            <w:shd w:val="clear" w:color="auto" w:fill="auto"/>
            <w:vAlign w:val="bottom"/>
            <w:hideMark/>
          </w:tcPr>
          <w:p w14:paraId="55F8542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9DE4E34" w14:textId="77777777" w:rsidTr="00F46E52">
        <w:trPr>
          <w:trHeight w:val="915"/>
        </w:trPr>
        <w:tc>
          <w:tcPr>
            <w:tcW w:w="1276" w:type="dxa"/>
            <w:vMerge/>
            <w:tcBorders>
              <w:top w:val="nil"/>
              <w:left w:val="single" w:sz="8" w:space="0" w:color="auto"/>
              <w:bottom w:val="single" w:sz="8" w:space="0" w:color="000000"/>
              <w:right w:val="single" w:sz="8" w:space="0" w:color="auto"/>
            </w:tcBorders>
            <w:vAlign w:val="center"/>
            <w:hideMark/>
          </w:tcPr>
          <w:p w14:paraId="4037EC3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C6DE2A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5E9D175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Conduzione e supporto del sistema informativo comunale</w:t>
            </w:r>
          </w:p>
        </w:tc>
        <w:tc>
          <w:tcPr>
            <w:tcW w:w="2552" w:type="dxa"/>
            <w:tcBorders>
              <w:top w:val="nil"/>
              <w:left w:val="nil"/>
              <w:bottom w:val="single" w:sz="4" w:space="0" w:color="auto"/>
              <w:right w:val="single" w:sz="8" w:space="0" w:color="auto"/>
            </w:tcBorders>
            <w:shd w:val="clear" w:color="auto" w:fill="auto"/>
            <w:vAlign w:val="bottom"/>
            <w:hideMark/>
          </w:tcPr>
          <w:p w14:paraId="4B95CD1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Pianificazione, programmazione, schedulazione e controllo delle attività ricorrenti</w:t>
            </w:r>
            <w:r w:rsidRPr="00C807E9">
              <w:rPr>
                <w:rFonts w:ascii="Calibri" w:eastAsia="Times New Roman" w:hAnsi="Calibri" w:cs="Calibri"/>
                <w:color w:val="0D0D0D"/>
                <w:sz w:val="16"/>
                <w:szCs w:val="16"/>
                <w:lang w:eastAsia="it-IT"/>
              </w:rPr>
              <w:br/>
              <w:t xml:space="preserve"> e definizione ed attuazione del piano di esercizio per la gestione applicativa</w:t>
            </w:r>
          </w:p>
        </w:tc>
        <w:tc>
          <w:tcPr>
            <w:tcW w:w="2268" w:type="dxa"/>
            <w:tcBorders>
              <w:top w:val="nil"/>
              <w:left w:val="nil"/>
              <w:bottom w:val="single" w:sz="4" w:space="0" w:color="auto"/>
              <w:right w:val="single" w:sz="8" w:space="0" w:color="auto"/>
            </w:tcBorders>
            <w:shd w:val="clear" w:color="auto" w:fill="auto"/>
            <w:vAlign w:val="bottom"/>
            <w:hideMark/>
          </w:tcPr>
          <w:p w14:paraId="4CEA76D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A265930"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406B05E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4CDF65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C701A6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03B1E77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Trattamento database istituzionali</w:t>
            </w:r>
          </w:p>
        </w:tc>
        <w:tc>
          <w:tcPr>
            <w:tcW w:w="2268" w:type="dxa"/>
            <w:tcBorders>
              <w:top w:val="nil"/>
              <w:left w:val="nil"/>
              <w:bottom w:val="single" w:sz="4" w:space="0" w:color="auto"/>
              <w:right w:val="single" w:sz="8" w:space="0" w:color="auto"/>
            </w:tcBorders>
            <w:shd w:val="clear" w:color="auto" w:fill="auto"/>
            <w:vAlign w:val="bottom"/>
            <w:hideMark/>
          </w:tcPr>
          <w:p w14:paraId="5B09985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74DCD5CC"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4C384B8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6B6194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2F4FBE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7B70CCD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Predisposizione e personalizzazione della reportistica su richiesta dei settori</w:t>
            </w:r>
          </w:p>
        </w:tc>
        <w:tc>
          <w:tcPr>
            <w:tcW w:w="2268" w:type="dxa"/>
            <w:tcBorders>
              <w:top w:val="nil"/>
              <w:left w:val="nil"/>
              <w:bottom w:val="single" w:sz="4" w:space="0" w:color="auto"/>
              <w:right w:val="single" w:sz="8" w:space="0" w:color="auto"/>
            </w:tcBorders>
            <w:shd w:val="clear" w:color="auto" w:fill="auto"/>
            <w:vAlign w:val="bottom"/>
            <w:hideMark/>
          </w:tcPr>
          <w:p w14:paraId="316E707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6FCC84C6"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5702F42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75CB47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A83F33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2316C22D"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Supporto specialistico </w:t>
            </w:r>
            <w:proofErr w:type="gramStart"/>
            <w:r w:rsidRPr="00C807E9">
              <w:rPr>
                <w:rFonts w:ascii="Calibri" w:eastAsia="Times New Roman" w:hAnsi="Calibri" w:cs="Calibri"/>
                <w:color w:val="0D0D0D"/>
                <w:sz w:val="16"/>
                <w:szCs w:val="16"/>
                <w:lang w:eastAsia="it-IT"/>
              </w:rPr>
              <w:t>per  analisi</w:t>
            </w:r>
            <w:proofErr w:type="gramEnd"/>
            <w:r w:rsidRPr="00C807E9">
              <w:rPr>
                <w:rFonts w:ascii="Calibri" w:eastAsia="Times New Roman" w:hAnsi="Calibri" w:cs="Calibri"/>
                <w:color w:val="0D0D0D"/>
                <w:sz w:val="16"/>
                <w:szCs w:val="16"/>
                <w:lang w:eastAsia="it-IT"/>
              </w:rPr>
              <w:t xml:space="preserve"> dei dati  e richieste di P.G.</w:t>
            </w:r>
          </w:p>
        </w:tc>
        <w:tc>
          <w:tcPr>
            <w:tcW w:w="2268" w:type="dxa"/>
            <w:tcBorders>
              <w:top w:val="nil"/>
              <w:left w:val="nil"/>
              <w:bottom w:val="single" w:sz="4" w:space="0" w:color="auto"/>
              <w:right w:val="single" w:sz="8" w:space="0" w:color="auto"/>
            </w:tcBorders>
            <w:shd w:val="clear" w:color="auto" w:fill="auto"/>
            <w:vAlign w:val="bottom"/>
            <w:hideMark/>
          </w:tcPr>
          <w:p w14:paraId="3B24047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28F8D28"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140E929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E19C19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D24431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432F0B5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utenze e credenziali di accesso</w:t>
            </w:r>
          </w:p>
        </w:tc>
        <w:tc>
          <w:tcPr>
            <w:tcW w:w="2268" w:type="dxa"/>
            <w:tcBorders>
              <w:top w:val="nil"/>
              <w:left w:val="nil"/>
              <w:bottom w:val="single" w:sz="4" w:space="0" w:color="auto"/>
              <w:right w:val="single" w:sz="8" w:space="0" w:color="auto"/>
            </w:tcBorders>
            <w:shd w:val="clear" w:color="auto" w:fill="auto"/>
            <w:vAlign w:val="bottom"/>
            <w:hideMark/>
          </w:tcPr>
          <w:p w14:paraId="7ED3131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7C8A2E0"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5826F57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9A4EB4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6E38B2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Implementazione e manutenzione software</w:t>
            </w:r>
          </w:p>
        </w:tc>
        <w:tc>
          <w:tcPr>
            <w:tcW w:w="2552" w:type="dxa"/>
            <w:tcBorders>
              <w:top w:val="nil"/>
              <w:left w:val="nil"/>
              <w:bottom w:val="single" w:sz="4" w:space="0" w:color="auto"/>
              <w:right w:val="single" w:sz="8" w:space="0" w:color="auto"/>
            </w:tcBorders>
            <w:shd w:val="clear" w:color="auto" w:fill="auto"/>
            <w:vAlign w:val="bottom"/>
            <w:hideMark/>
          </w:tcPr>
          <w:p w14:paraId="125DB75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Acquisizione delle specifiche contenute nei documenti progettuali o in una richiesta di manutenzione da parte dell’Ente</w:t>
            </w:r>
          </w:p>
        </w:tc>
        <w:tc>
          <w:tcPr>
            <w:tcW w:w="2268" w:type="dxa"/>
            <w:tcBorders>
              <w:top w:val="nil"/>
              <w:left w:val="nil"/>
              <w:bottom w:val="single" w:sz="4" w:space="0" w:color="auto"/>
              <w:right w:val="single" w:sz="8" w:space="0" w:color="auto"/>
            </w:tcBorders>
            <w:shd w:val="clear" w:color="auto" w:fill="auto"/>
            <w:vAlign w:val="bottom"/>
            <w:hideMark/>
          </w:tcPr>
          <w:p w14:paraId="304EBD80"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7A112BEE"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471D613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D28304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9D1332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09A4B983"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Analisi e classificazione dell’attività richiesta per pianificare le attività implementative</w:t>
            </w:r>
          </w:p>
        </w:tc>
        <w:tc>
          <w:tcPr>
            <w:tcW w:w="2268" w:type="dxa"/>
            <w:tcBorders>
              <w:top w:val="nil"/>
              <w:left w:val="nil"/>
              <w:bottom w:val="single" w:sz="4" w:space="0" w:color="auto"/>
              <w:right w:val="single" w:sz="8" w:space="0" w:color="auto"/>
            </w:tcBorders>
            <w:shd w:val="clear" w:color="auto" w:fill="auto"/>
            <w:vAlign w:val="bottom"/>
            <w:hideMark/>
          </w:tcPr>
          <w:p w14:paraId="0F6D959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E62ED87" w14:textId="77777777" w:rsidTr="00F46E52">
        <w:trPr>
          <w:trHeight w:val="690"/>
        </w:trPr>
        <w:tc>
          <w:tcPr>
            <w:tcW w:w="1276" w:type="dxa"/>
            <w:vMerge/>
            <w:tcBorders>
              <w:top w:val="nil"/>
              <w:left w:val="single" w:sz="8" w:space="0" w:color="auto"/>
              <w:bottom w:val="single" w:sz="8" w:space="0" w:color="000000"/>
              <w:right w:val="single" w:sz="8" w:space="0" w:color="auto"/>
            </w:tcBorders>
            <w:vAlign w:val="center"/>
            <w:hideMark/>
          </w:tcPr>
          <w:p w14:paraId="7FCF346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B19753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AB34C5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3B84CC1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Esecuzione dell’implementazione rispettando gli standard di programmazione, le regole di ingegneria e le policy di sicurezza applicativa indicate dall’Ente. </w:t>
            </w:r>
          </w:p>
        </w:tc>
        <w:tc>
          <w:tcPr>
            <w:tcW w:w="2268" w:type="dxa"/>
            <w:tcBorders>
              <w:top w:val="nil"/>
              <w:left w:val="nil"/>
              <w:bottom w:val="single" w:sz="4" w:space="0" w:color="auto"/>
              <w:right w:val="single" w:sz="8" w:space="0" w:color="auto"/>
            </w:tcBorders>
            <w:shd w:val="clear" w:color="auto" w:fill="auto"/>
            <w:vAlign w:val="bottom"/>
            <w:hideMark/>
          </w:tcPr>
          <w:p w14:paraId="7096A5C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FC3664D"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143F484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AC3DB4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6BF06D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0975F86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Esecuzione dei test di integrazione per verificare la correttezza dell’intervento</w:t>
            </w:r>
          </w:p>
        </w:tc>
        <w:tc>
          <w:tcPr>
            <w:tcW w:w="2268" w:type="dxa"/>
            <w:tcBorders>
              <w:top w:val="nil"/>
              <w:left w:val="nil"/>
              <w:bottom w:val="single" w:sz="4" w:space="0" w:color="auto"/>
              <w:right w:val="single" w:sz="8" w:space="0" w:color="auto"/>
            </w:tcBorders>
            <w:shd w:val="clear" w:color="auto" w:fill="auto"/>
            <w:vAlign w:val="bottom"/>
            <w:hideMark/>
          </w:tcPr>
          <w:p w14:paraId="0DC6D41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4DF1EAB1"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263859B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AD573E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49CB486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16A5136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Registrazione della chiusura dell’intervento per dare seguito alle attività di collaudo da parte dell’Ente</w:t>
            </w:r>
          </w:p>
        </w:tc>
        <w:tc>
          <w:tcPr>
            <w:tcW w:w="2268" w:type="dxa"/>
            <w:tcBorders>
              <w:top w:val="nil"/>
              <w:left w:val="nil"/>
              <w:bottom w:val="single" w:sz="4" w:space="0" w:color="auto"/>
              <w:right w:val="single" w:sz="8" w:space="0" w:color="auto"/>
            </w:tcBorders>
            <w:shd w:val="clear" w:color="auto" w:fill="auto"/>
            <w:vAlign w:val="bottom"/>
            <w:hideMark/>
          </w:tcPr>
          <w:p w14:paraId="55E504B1"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62E7EE40" w14:textId="77777777" w:rsidTr="00F46E52">
        <w:trPr>
          <w:trHeight w:val="465"/>
        </w:trPr>
        <w:tc>
          <w:tcPr>
            <w:tcW w:w="1276" w:type="dxa"/>
            <w:vMerge/>
            <w:tcBorders>
              <w:top w:val="nil"/>
              <w:left w:val="single" w:sz="8" w:space="0" w:color="auto"/>
              <w:bottom w:val="single" w:sz="8" w:space="0" w:color="000000"/>
              <w:right w:val="single" w:sz="8" w:space="0" w:color="auto"/>
            </w:tcBorders>
            <w:vAlign w:val="center"/>
            <w:hideMark/>
          </w:tcPr>
          <w:p w14:paraId="54C573D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5F9323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408CD5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xml:space="preserve">Gestione </w:t>
            </w:r>
            <w:proofErr w:type="spellStart"/>
            <w:r w:rsidRPr="00C807E9">
              <w:rPr>
                <w:rFonts w:ascii="Calibri" w:eastAsia="Times New Roman" w:hAnsi="Calibri" w:cs="Calibri"/>
                <w:sz w:val="16"/>
                <w:szCs w:val="16"/>
                <w:lang w:eastAsia="it-IT"/>
              </w:rPr>
              <w:t>infratruttura</w:t>
            </w:r>
            <w:proofErr w:type="spellEnd"/>
            <w:r w:rsidRPr="00C807E9">
              <w:rPr>
                <w:rFonts w:ascii="Calibri" w:eastAsia="Times New Roman" w:hAnsi="Calibri" w:cs="Calibri"/>
                <w:sz w:val="16"/>
                <w:szCs w:val="16"/>
                <w:lang w:eastAsia="it-IT"/>
              </w:rPr>
              <w:t xml:space="preserve"> tecnologica e sicurezza IT</w:t>
            </w:r>
          </w:p>
        </w:tc>
        <w:tc>
          <w:tcPr>
            <w:tcW w:w="2552" w:type="dxa"/>
            <w:tcBorders>
              <w:top w:val="nil"/>
              <w:left w:val="nil"/>
              <w:bottom w:val="single" w:sz="4" w:space="0" w:color="auto"/>
              <w:right w:val="single" w:sz="8" w:space="0" w:color="auto"/>
            </w:tcBorders>
            <w:shd w:val="clear" w:color="auto" w:fill="auto"/>
            <w:vAlign w:val="bottom"/>
            <w:hideMark/>
          </w:tcPr>
          <w:p w14:paraId="50BA362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Attività relative alla configurazione, gestione e monitoraggio di apparati di comunicazione dati e sicurezza</w:t>
            </w:r>
          </w:p>
        </w:tc>
        <w:tc>
          <w:tcPr>
            <w:tcW w:w="2268" w:type="dxa"/>
            <w:tcBorders>
              <w:top w:val="nil"/>
              <w:left w:val="nil"/>
              <w:bottom w:val="single" w:sz="4" w:space="0" w:color="auto"/>
              <w:right w:val="single" w:sz="8" w:space="0" w:color="auto"/>
            </w:tcBorders>
            <w:shd w:val="clear" w:color="auto" w:fill="auto"/>
            <w:vAlign w:val="bottom"/>
            <w:hideMark/>
          </w:tcPr>
          <w:p w14:paraId="12BC752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4172656E"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76AC023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FDDC03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923B55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29F1207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Analisi e definizione regole di sicurezza</w:t>
            </w:r>
          </w:p>
        </w:tc>
        <w:tc>
          <w:tcPr>
            <w:tcW w:w="2268" w:type="dxa"/>
            <w:tcBorders>
              <w:top w:val="nil"/>
              <w:left w:val="nil"/>
              <w:bottom w:val="single" w:sz="4" w:space="0" w:color="auto"/>
              <w:right w:val="single" w:sz="8" w:space="0" w:color="auto"/>
            </w:tcBorders>
            <w:shd w:val="clear" w:color="auto" w:fill="auto"/>
            <w:vAlign w:val="bottom"/>
            <w:hideMark/>
          </w:tcPr>
          <w:p w14:paraId="2276C50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50F37B6"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5CAA016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104C17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2E7E74B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444FF702"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Definizione, gestione e configurazione policy di backup</w:t>
            </w:r>
          </w:p>
        </w:tc>
        <w:tc>
          <w:tcPr>
            <w:tcW w:w="2268" w:type="dxa"/>
            <w:tcBorders>
              <w:top w:val="nil"/>
              <w:left w:val="nil"/>
              <w:bottom w:val="single" w:sz="4" w:space="0" w:color="auto"/>
              <w:right w:val="single" w:sz="8" w:space="0" w:color="auto"/>
            </w:tcBorders>
            <w:shd w:val="clear" w:color="auto" w:fill="auto"/>
            <w:vAlign w:val="bottom"/>
            <w:hideMark/>
          </w:tcPr>
          <w:p w14:paraId="4AC3CFFF"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A1250CE"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43D9254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C78A8D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BF1AD2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418C6671"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Monitoraggio server e strumentazioni di rete</w:t>
            </w:r>
          </w:p>
        </w:tc>
        <w:tc>
          <w:tcPr>
            <w:tcW w:w="2268" w:type="dxa"/>
            <w:tcBorders>
              <w:top w:val="nil"/>
              <w:left w:val="nil"/>
              <w:bottom w:val="single" w:sz="4" w:space="0" w:color="auto"/>
              <w:right w:val="single" w:sz="8" w:space="0" w:color="auto"/>
            </w:tcBorders>
            <w:shd w:val="clear" w:color="auto" w:fill="auto"/>
            <w:vAlign w:val="bottom"/>
            <w:hideMark/>
          </w:tcPr>
          <w:p w14:paraId="4242DC82"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D53D357" w14:textId="77777777" w:rsidTr="00F46E52">
        <w:trPr>
          <w:trHeight w:val="315"/>
        </w:trPr>
        <w:tc>
          <w:tcPr>
            <w:tcW w:w="1276" w:type="dxa"/>
            <w:vMerge/>
            <w:tcBorders>
              <w:top w:val="nil"/>
              <w:left w:val="single" w:sz="8" w:space="0" w:color="auto"/>
              <w:bottom w:val="single" w:sz="8" w:space="0" w:color="000000"/>
              <w:right w:val="single" w:sz="8" w:space="0" w:color="auto"/>
            </w:tcBorders>
            <w:vAlign w:val="center"/>
            <w:hideMark/>
          </w:tcPr>
          <w:p w14:paraId="4BB29FB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EA50D4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3CFA938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8" w:space="0" w:color="auto"/>
              <w:right w:val="single" w:sz="8" w:space="0" w:color="auto"/>
            </w:tcBorders>
            <w:shd w:val="clear" w:color="auto" w:fill="auto"/>
            <w:vAlign w:val="bottom"/>
            <w:hideMark/>
          </w:tcPr>
          <w:p w14:paraId="73F9F010"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sicurezza informatica aziendale</w:t>
            </w:r>
          </w:p>
        </w:tc>
        <w:tc>
          <w:tcPr>
            <w:tcW w:w="2268" w:type="dxa"/>
            <w:tcBorders>
              <w:top w:val="nil"/>
              <w:left w:val="nil"/>
              <w:bottom w:val="single" w:sz="8" w:space="0" w:color="auto"/>
              <w:right w:val="single" w:sz="8" w:space="0" w:color="auto"/>
            </w:tcBorders>
            <w:shd w:val="clear" w:color="auto" w:fill="auto"/>
            <w:vAlign w:val="bottom"/>
            <w:hideMark/>
          </w:tcPr>
          <w:p w14:paraId="567B9018"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4D4AB04"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73DF9CA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648989A8"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SISTEMI INFORMATIVI AZIENDALI</w:t>
            </w:r>
          </w:p>
        </w:tc>
        <w:tc>
          <w:tcPr>
            <w:tcW w:w="1701" w:type="dxa"/>
            <w:tcBorders>
              <w:top w:val="nil"/>
              <w:left w:val="nil"/>
              <w:bottom w:val="single" w:sz="4" w:space="0" w:color="auto"/>
              <w:right w:val="single" w:sz="4" w:space="0" w:color="auto"/>
            </w:tcBorders>
            <w:shd w:val="clear" w:color="auto" w:fill="auto"/>
            <w:vAlign w:val="bottom"/>
            <w:hideMark/>
          </w:tcPr>
          <w:p w14:paraId="0B72EDE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Conduzione e supporto sistemi aziendali</w:t>
            </w:r>
          </w:p>
        </w:tc>
        <w:tc>
          <w:tcPr>
            <w:tcW w:w="2552" w:type="dxa"/>
            <w:tcBorders>
              <w:top w:val="nil"/>
              <w:left w:val="nil"/>
              <w:bottom w:val="single" w:sz="4" w:space="0" w:color="auto"/>
              <w:right w:val="single" w:sz="8" w:space="0" w:color="auto"/>
            </w:tcBorders>
            <w:shd w:val="clear" w:color="auto" w:fill="auto"/>
            <w:vAlign w:val="bottom"/>
            <w:hideMark/>
          </w:tcPr>
          <w:p w14:paraId="531D00F8"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elaborazioni dati procedure tributi</w:t>
            </w:r>
          </w:p>
        </w:tc>
        <w:tc>
          <w:tcPr>
            <w:tcW w:w="2268" w:type="dxa"/>
            <w:tcBorders>
              <w:top w:val="nil"/>
              <w:left w:val="nil"/>
              <w:bottom w:val="single" w:sz="4" w:space="0" w:color="auto"/>
              <w:right w:val="single" w:sz="8" w:space="0" w:color="auto"/>
            </w:tcBorders>
            <w:shd w:val="clear" w:color="auto" w:fill="auto"/>
            <w:vAlign w:val="bottom"/>
            <w:hideMark/>
          </w:tcPr>
          <w:p w14:paraId="1ABB0C54"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6DFA837"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3DB16A4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A471DF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7555E72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7B9162C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Supporto nella produzione degli atti </w:t>
            </w:r>
          </w:p>
        </w:tc>
        <w:tc>
          <w:tcPr>
            <w:tcW w:w="2268" w:type="dxa"/>
            <w:tcBorders>
              <w:top w:val="nil"/>
              <w:left w:val="nil"/>
              <w:bottom w:val="single" w:sz="4" w:space="0" w:color="auto"/>
              <w:right w:val="single" w:sz="8" w:space="0" w:color="auto"/>
            </w:tcBorders>
            <w:shd w:val="clear" w:color="auto" w:fill="auto"/>
            <w:vAlign w:val="bottom"/>
            <w:hideMark/>
          </w:tcPr>
          <w:p w14:paraId="1387AC0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7408D3C4"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5D4522B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052A7E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3E00B47E"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3C19229C"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 xml:space="preserve">Conduzione procedure informatiche </w:t>
            </w:r>
          </w:p>
        </w:tc>
        <w:tc>
          <w:tcPr>
            <w:tcW w:w="2268" w:type="dxa"/>
            <w:tcBorders>
              <w:top w:val="nil"/>
              <w:left w:val="nil"/>
              <w:bottom w:val="single" w:sz="4" w:space="0" w:color="auto"/>
              <w:right w:val="single" w:sz="8" w:space="0" w:color="auto"/>
            </w:tcBorders>
            <w:shd w:val="clear" w:color="auto" w:fill="auto"/>
            <w:vAlign w:val="bottom"/>
            <w:hideMark/>
          </w:tcPr>
          <w:p w14:paraId="2B519689"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3B9D0614"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11B109C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FD0EFA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1D85F99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37C5B4C2"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utenze e credenziali di accesso</w:t>
            </w:r>
          </w:p>
        </w:tc>
        <w:tc>
          <w:tcPr>
            <w:tcW w:w="2268" w:type="dxa"/>
            <w:tcBorders>
              <w:top w:val="nil"/>
              <w:left w:val="nil"/>
              <w:bottom w:val="single" w:sz="4" w:space="0" w:color="auto"/>
              <w:right w:val="single" w:sz="8" w:space="0" w:color="auto"/>
            </w:tcBorders>
            <w:shd w:val="clear" w:color="auto" w:fill="auto"/>
            <w:vAlign w:val="bottom"/>
            <w:hideMark/>
          </w:tcPr>
          <w:p w14:paraId="36B43D36"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586683CF" w14:textId="77777777" w:rsidTr="00F46E52">
        <w:trPr>
          <w:trHeight w:val="315"/>
        </w:trPr>
        <w:tc>
          <w:tcPr>
            <w:tcW w:w="1276" w:type="dxa"/>
            <w:vMerge/>
            <w:tcBorders>
              <w:top w:val="nil"/>
              <w:left w:val="single" w:sz="8" w:space="0" w:color="auto"/>
              <w:bottom w:val="single" w:sz="8" w:space="0" w:color="000000"/>
              <w:right w:val="single" w:sz="8" w:space="0" w:color="auto"/>
            </w:tcBorders>
            <w:vAlign w:val="center"/>
            <w:hideMark/>
          </w:tcPr>
          <w:p w14:paraId="11FEEF5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C31317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0643F0B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8" w:space="0" w:color="auto"/>
              <w:right w:val="single" w:sz="8" w:space="0" w:color="auto"/>
            </w:tcBorders>
            <w:shd w:val="clear" w:color="auto" w:fill="auto"/>
            <w:vAlign w:val="bottom"/>
            <w:hideMark/>
          </w:tcPr>
          <w:p w14:paraId="777726D9"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Gestione e interrogazione Database</w:t>
            </w:r>
          </w:p>
        </w:tc>
        <w:tc>
          <w:tcPr>
            <w:tcW w:w="2268" w:type="dxa"/>
            <w:tcBorders>
              <w:top w:val="nil"/>
              <w:left w:val="nil"/>
              <w:bottom w:val="single" w:sz="8" w:space="0" w:color="auto"/>
              <w:right w:val="single" w:sz="8" w:space="0" w:color="auto"/>
            </w:tcBorders>
            <w:shd w:val="clear" w:color="auto" w:fill="auto"/>
            <w:vAlign w:val="bottom"/>
            <w:hideMark/>
          </w:tcPr>
          <w:p w14:paraId="311A48C5"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444B0A31"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6FDB78A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51B0CAC7"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OUTSOURCING</w:t>
            </w:r>
          </w:p>
        </w:tc>
        <w:tc>
          <w:tcPr>
            <w:tcW w:w="1701" w:type="dxa"/>
            <w:tcBorders>
              <w:top w:val="nil"/>
              <w:left w:val="nil"/>
              <w:bottom w:val="single" w:sz="4" w:space="0" w:color="auto"/>
              <w:right w:val="single" w:sz="4" w:space="0" w:color="auto"/>
            </w:tcBorders>
            <w:shd w:val="clear" w:color="auto" w:fill="auto"/>
            <w:vAlign w:val="bottom"/>
            <w:hideMark/>
          </w:tcPr>
          <w:p w14:paraId="066016FA"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Supporto attività settori comunali</w:t>
            </w:r>
          </w:p>
        </w:tc>
        <w:tc>
          <w:tcPr>
            <w:tcW w:w="2552" w:type="dxa"/>
            <w:tcBorders>
              <w:top w:val="nil"/>
              <w:left w:val="nil"/>
              <w:bottom w:val="single" w:sz="4" w:space="0" w:color="auto"/>
              <w:right w:val="single" w:sz="8" w:space="0" w:color="auto"/>
            </w:tcBorders>
            <w:shd w:val="clear" w:color="auto" w:fill="auto"/>
            <w:vAlign w:val="bottom"/>
            <w:hideMark/>
          </w:tcPr>
          <w:p w14:paraId="2F5E30C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ai settori comunali sulle attività ordinarie</w:t>
            </w:r>
          </w:p>
        </w:tc>
        <w:tc>
          <w:tcPr>
            <w:tcW w:w="2268" w:type="dxa"/>
            <w:tcBorders>
              <w:top w:val="nil"/>
              <w:left w:val="nil"/>
              <w:bottom w:val="single" w:sz="4" w:space="0" w:color="auto"/>
              <w:right w:val="single" w:sz="8" w:space="0" w:color="auto"/>
            </w:tcBorders>
            <w:shd w:val="clear" w:color="auto" w:fill="auto"/>
            <w:vAlign w:val="bottom"/>
            <w:hideMark/>
          </w:tcPr>
          <w:p w14:paraId="4B818EAB"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FF62C46" w14:textId="77777777" w:rsidTr="00F46E52">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0DD2CC0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AE8D97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vAlign w:val="bottom"/>
            <w:hideMark/>
          </w:tcPr>
          <w:p w14:paraId="01EA9BCC"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4" w:space="0" w:color="auto"/>
              <w:right w:val="single" w:sz="8" w:space="0" w:color="auto"/>
            </w:tcBorders>
            <w:shd w:val="clear" w:color="auto" w:fill="auto"/>
            <w:vAlign w:val="bottom"/>
            <w:hideMark/>
          </w:tcPr>
          <w:p w14:paraId="20678933"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Supporto informatico alle attività dei settori</w:t>
            </w:r>
          </w:p>
        </w:tc>
        <w:tc>
          <w:tcPr>
            <w:tcW w:w="2268" w:type="dxa"/>
            <w:tcBorders>
              <w:top w:val="nil"/>
              <w:left w:val="nil"/>
              <w:bottom w:val="single" w:sz="4" w:space="0" w:color="auto"/>
              <w:right w:val="single" w:sz="8" w:space="0" w:color="auto"/>
            </w:tcBorders>
            <w:shd w:val="clear" w:color="auto" w:fill="auto"/>
            <w:vAlign w:val="bottom"/>
            <w:hideMark/>
          </w:tcPr>
          <w:p w14:paraId="3F0723D3"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1E4FAF14" w14:textId="77777777" w:rsidTr="00F46E52">
        <w:trPr>
          <w:trHeight w:val="480"/>
        </w:trPr>
        <w:tc>
          <w:tcPr>
            <w:tcW w:w="1276" w:type="dxa"/>
            <w:vMerge/>
            <w:tcBorders>
              <w:top w:val="nil"/>
              <w:left w:val="single" w:sz="8" w:space="0" w:color="auto"/>
              <w:bottom w:val="single" w:sz="8" w:space="0" w:color="000000"/>
              <w:right w:val="single" w:sz="8" w:space="0" w:color="auto"/>
            </w:tcBorders>
            <w:vAlign w:val="center"/>
            <w:hideMark/>
          </w:tcPr>
          <w:p w14:paraId="720D2C0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E5E138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vAlign w:val="bottom"/>
            <w:hideMark/>
          </w:tcPr>
          <w:p w14:paraId="7A1F207D"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 </w:t>
            </w:r>
          </w:p>
        </w:tc>
        <w:tc>
          <w:tcPr>
            <w:tcW w:w="2552" w:type="dxa"/>
            <w:tcBorders>
              <w:top w:val="nil"/>
              <w:left w:val="nil"/>
              <w:bottom w:val="single" w:sz="8" w:space="0" w:color="auto"/>
              <w:right w:val="single" w:sz="8" w:space="0" w:color="auto"/>
            </w:tcBorders>
            <w:shd w:val="clear" w:color="auto" w:fill="auto"/>
            <w:vAlign w:val="bottom"/>
            <w:hideMark/>
          </w:tcPr>
          <w:p w14:paraId="172E5984" w14:textId="77777777" w:rsidR="00C807E9" w:rsidRPr="00C807E9" w:rsidRDefault="00C807E9" w:rsidP="00C807E9">
            <w:pPr>
              <w:spacing w:line="240" w:lineRule="auto"/>
              <w:ind w:left="0" w:right="0" w:firstLine="0"/>
              <w:jc w:val="left"/>
              <w:rPr>
                <w:rFonts w:ascii="Calibri" w:eastAsia="Times New Roman" w:hAnsi="Calibri" w:cs="Calibri"/>
                <w:color w:val="0D0D0D"/>
                <w:sz w:val="16"/>
                <w:szCs w:val="16"/>
                <w:lang w:eastAsia="it-IT"/>
              </w:rPr>
            </w:pPr>
            <w:r w:rsidRPr="00C807E9">
              <w:rPr>
                <w:rFonts w:ascii="Calibri" w:eastAsia="Times New Roman" w:hAnsi="Calibri" w:cs="Calibri"/>
                <w:color w:val="0D0D0D"/>
                <w:sz w:val="16"/>
                <w:szCs w:val="16"/>
                <w:lang w:eastAsia="it-IT"/>
              </w:rPr>
              <w:t>Attività di data entry e consultazione relativamente ai Servizi Demografici (anagrafe, stato civile)</w:t>
            </w:r>
          </w:p>
        </w:tc>
        <w:tc>
          <w:tcPr>
            <w:tcW w:w="2268" w:type="dxa"/>
            <w:tcBorders>
              <w:top w:val="nil"/>
              <w:left w:val="nil"/>
              <w:bottom w:val="single" w:sz="8" w:space="0" w:color="auto"/>
              <w:right w:val="single" w:sz="8" w:space="0" w:color="auto"/>
            </w:tcBorders>
            <w:shd w:val="clear" w:color="auto" w:fill="auto"/>
            <w:vAlign w:val="bottom"/>
            <w:hideMark/>
          </w:tcPr>
          <w:p w14:paraId="682CEB67" w14:textId="77777777" w:rsidR="00C807E9" w:rsidRPr="00C807E9" w:rsidRDefault="00C807E9" w:rsidP="00C807E9">
            <w:pPr>
              <w:spacing w:line="240" w:lineRule="auto"/>
              <w:ind w:left="0" w:right="0" w:firstLine="0"/>
              <w:jc w:val="left"/>
              <w:rPr>
                <w:rFonts w:ascii="Calibri" w:eastAsia="Times New Roman" w:hAnsi="Calibri" w:cs="Calibri"/>
                <w:sz w:val="16"/>
                <w:szCs w:val="16"/>
                <w:lang w:eastAsia="it-IT"/>
              </w:rPr>
            </w:pPr>
            <w:r w:rsidRPr="00C807E9">
              <w:rPr>
                <w:rFonts w:ascii="Calibri" w:eastAsia="Times New Roman" w:hAnsi="Calibri" w:cs="Calibri"/>
                <w:sz w:val="16"/>
                <w:szCs w:val="16"/>
                <w:lang w:eastAsia="it-IT"/>
              </w:rPr>
              <w:t>INTERO PROCESSO</w:t>
            </w:r>
          </w:p>
        </w:tc>
      </w:tr>
      <w:tr w:rsidR="00C807E9" w:rsidRPr="00C807E9" w14:paraId="0B40CEA4" w14:textId="77777777" w:rsidTr="00F46E52">
        <w:trPr>
          <w:trHeight w:val="240"/>
        </w:trPr>
        <w:tc>
          <w:tcPr>
            <w:tcW w:w="1276" w:type="dxa"/>
            <w:vMerge w:val="restart"/>
            <w:tcBorders>
              <w:top w:val="nil"/>
              <w:left w:val="single" w:sz="8" w:space="0" w:color="auto"/>
              <w:bottom w:val="single" w:sz="8" w:space="0" w:color="000000"/>
              <w:right w:val="single" w:sz="8" w:space="0" w:color="auto"/>
            </w:tcBorders>
            <w:shd w:val="clear" w:color="000000" w:fill="FFE699"/>
            <w:textDirection w:val="btLr"/>
            <w:vAlign w:val="center"/>
            <w:hideMark/>
          </w:tcPr>
          <w:p w14:paraId="71FC51E1"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FRONT OFFICE</w:t>
            </w:r>
          </w:p>
        </w:tc>
        <w:tc>
          <w:tcPr>
            <w:tcW w:w="2126" w:type="dxa"/>
            <w:vMerge w:val="restart"/>
            <w:tcBorders>
              <w:top w:val="nil"/>
              <w:left w:val="single" w:sz="8" w:space="0" w:color="auto"/>
              <w:bottom w:val="single" w:sz="8" w:space="0" w:color="000000"/>
              <w:right w:val="single" w:sz="4" w:space="0" w:color="auto"/>
            </w:tcBorders>
            <w:shd w:val="clear" w:color="000000" w:fill="FFF2CC"/>
            <w:vAlign w:val="center"/>
            <w:hideMark/>
          </w:tcPr>
          <w:p w14:paraId="77DE06BE"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FRONT OFFICE</w:t>
            </w:r>
          </w:p>
        </w:tc>
        <w:tc>
          <w:tcPr>
            <w:tcW w:w="1701" w:type="dxa"/>
            <w:tcBorders>
              <w:top w:val="nil"/>
              <w:left w:val="nil"/>
              <w:bottom w:val="single" w:sz="4" w:space="0" w:color="auto"/>
              <w:right w:val="single" w:sz="4" w:space="0" w:color="auto"/>
            </w:tcBorders>
            <w:shd w:val="clear" w:color="auto" w:fill="auto"/>
            <w:noWrap/>
            <w:vAlign w:val="bottom"/>
            <w:hideMark/>
          </w:tcPr>
          <w:p w14:paraId="1BB5975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Front office</w:t>
            </w:r>
          </w:p>
        </w:tc>
        <w:tc>
          <w:tcPr>
            <w:tcW w:w="2552" w:type="dxa"/>
            <w:tcBorders>
              <w:top w:val="nil"/>
              <w:left w:val="nil"/>
              <w:bottom w:val="single" w:sz="4" w:space="0" w:color="auto"/>
              <w:right w:val="single" w:sz="4" w:space="0" w:color="auto"/>
            </w:tcBorders>
            <w:shd w:val="clear" w:color="auto" w:fill="auto"/>
            <w:noWrap/>
            <w:vAlign w:val="bottom"/>
            <w:hideMark/>
          </w:tcPr>
          <w:p w14:paraId="207BC93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Prima accoglienza</w:t>
            </w:r>
          </w:p>
        </w:tc>
        <w:tc>
          <w:tcPr>
            <w:tcW w:w="2268" w:type="dxa"/>
            <w:tcBorders>
              <w:top w:val="nil"/>
              <w:left w:val="nil"/>
              <w:bottom w:val="single" w:sz="4" w:space="0" w:color="auto"/>
              <w:right w:val="single" w:sz="8" w:space="0" w:color="auto"/>
            </w:tcBorders>
            <w:shd w:val="clear" w:color="auto" w:fill="auto"/>
            <w:vAlign w:val="bottom"/>
            <w:hideMark/>
          </w:tcPr>
          <w:p w14:paraId="47E3DA7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Verifica documentazione a supporto</w:t>
            </w:r>
          </w:p>
        </w:tc>
      </w:tr>
      <w:tr w:rsidR="00C807E9" w:rsidRPr="00C807E9" w14:paraId="7C73DCE0"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044210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0B3CCE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CC89F1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78B579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Front office Tributi</w:t>
            </w:r>
          </w:p>
        </w:tc>
        <w:tc>
          <w:tcPr>
            <w:tcW w:w="2268" w:type="dxa"/>
            <w:tcBorders>
              <w:top w:val="nil"/>
              <w:left w:val="nil"/>
              <w:bottom w:val="single" w:sz="4" w:space="0" w:color="auto"/>
              <w:right w:val="single" w:sz="8" w:space="0" w:color="auto"/>
            </w:tcBorders>
            <w:shd w:val="clear" w:color="auto" w:fill="auto"/>
            <w:vAlign w:val="bottom"/>
            <w:hideMark/>
          </w:tcPr>
          <w:p w14:paraId="67AD3FC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Ricevimento istanza contribuente</w:t>
            </w:r>
          </w:p>
        </w:tc>
      </w:tr>
      <w:tr w:rsidR="00C807E9" w:rsidRPr="00C807E9" w14:paraId="38F5CA7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3ED70B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708FEC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3F2224C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BE8D68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4E79FD4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Registrazione e protocollazione istanza</w:t>
            </w:r>
          </w:p>
        </w:tc>
      </w:tr>
      <w:tr w:rsidR="00C807E9" w:rsidRPr="00C807E9" w14:paraId="663C3863"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865B40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0B8B7E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974E63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24B009F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107B536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Aggiornamento posizione contribuente</w:t>
            </w:r>
          </w:p>
        </w:tc>
      </w:tr>
      <w:tr w:rsidR="00C807E9" w:rsidRPr="00C807E9" w14:paraId="0AA17B40"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F4C2C3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8493CA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CA8CA7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026C952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Front office Servizio Idrico</w:t>
            </w:r>
          </w:p>
        </w:tc>
        <w:tc>
          <w:tcPr>
            <w:tcW w:w="2268" w:type="dxa"/>
            <w:tcBorders>
              <w:top w:val="nil"/>
              <w:left w:val="nil"/>
              <w:bottom w:val="single" w:sz="4" w:space="0" w:color="auto"/>
              <w:right w:val="single" w:sz="8" w:space="0" w:color="auto"/>
            </w:tcBorders>
            <w:shd w:val="clear" w:color="auto" w:fill="auto"/>
            <w:vAlign w:val="bottom"/>
            <w:hideMark/>
          </w:tcPr>
          <w:p w14:paraId="1AA36D3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Ricevimento istanza contribuente</w:t>
            </w:r>
          </w:p>
        </w:tc>
      </w:tr>
      <w:tr w:rsidR="00C807E9" w:rsidRPr="00C807E9" w14:paraId="5D5BCACC"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70020D6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9CA243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noWrap/>
            <w:vAlign w:val="bottom"/>
            <w:hideMark/>
          </w:tcPr>
          <w:p w14:paraId="7ADCBB3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nil"/>
              <w:right w:val="single" w:sz="4" w:space="0" w:color="auto"/>
            </w:tcBorders>
            <w:shd w:val="clear" w:color="auto" w:fill="auto"/>
            <w:noWrap/>
            <w:vAlign w:val="bottom"/>
            <w:hideMark/>
          </w:tcPr>
          <w:p w14:paraId="0107B16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nil"/>
              <w:right w:val="single" w:sz="8" w:space="0" w:color="auto"/>
            </w:tcBorders>
            <w:shd w:val="clear" w:color="auto" w:fill="auto"/>
            <w:vAlign w:val="bottom"/>
            <w:hideMark/>
          </w:tcPr>
          <w:p w14:paraId="1F2EB17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Registrazione e protocollazione istanza</w:t>
            </w:r>
          </w:p>
        </w:tc>
      </w:tr>
      <w:tr w:rsidR="00C807E9" w:rsidRPr="00C807E9" w14:paraId="6D22B9F9" w14:textId="77777777" w:rsidTr="00F46E52">
        <w:trPr>
          <w:trHeight w:val="240"/>
        </w:trPr>
        <w:tc>
          <w:tcPr>
            <w:tcW w:w="1276" w:type="dxa"/>
            <w:vMerge w:val="restart"/>
            <w:tcBorders>
              <w:top w:val="nil"/>
              <w:left w:val="single" w:sz="8" w:space="0" w:color="auto"/>
              <w:bottom w:val="single" w:sz="8" w:space="0" w:color="000000"/>
              <w:right w:val="single" w:sz="8" w:space="0" w:color="auto"/>
            </w:tcBorders>
            <w:shd w:val="clear" w:color="000000" w:fill="4472C4"/>
            <w:textDirection w:val="btLr"/>
            <w:vAlign w:val="center"/>
            <w:hideMark/>
          </w:tcPr>
          <w:p w14:paraId="257FD6E7"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SERVIZIO IDRICO</w:t>
            </w:r>
          </w:p>
        </w:tc>
        <w:tc>
          <w:tcPr>
            <w:tcW w:w="2126" w:type="dxa"/>
            <w:vMerge w:val="restart"/>
            <w:tcBorders>
              <w:top w:val="nil"/>
              <w:left w:val="single" w:sz="8" w:space="0" w:color="auto"/>
              <w:bottom w:val="single" w:sz="8" w:space="0" w:color="000000"/>
              <w:right w:val="single" w:sz="4" w:space="0" w:color="auto"/>
            </w:tcBorders>
            <w:shd w:val="clear" w:color="000000" w:fill="8EA9DB"/>
            <w:vAlign w:val="center"/>
            <w:hideMark/>
          </w:tcPr>
          <w:p w14:paraId="34643589"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SERVIZIO IDRICO</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0366858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Attivazione</w:t>
            </w:r>
          </w:p>
        </w:tc>
        <w:tc>
          <w:tcPr>
            <w:tcW w:w="2552" w:type="dxa"/>
            <w:tcBorders>
              <w:top w:val="single" w:sz="8" w:space="0" w:color="auto"/>
              <w:left w:val="nil"/>
              <w:bottom w:val="single" w:sz="4" w:space="0" w:color="auto"/>
              <w:right w:val="single" w:sz="4" w:space="0" w:color="auto"/>
            </w:tcBorders>
            <w:shd w:val="clear" w:color="auto" w:fill="auto"/>
            <w:noWrap/>
            <w:vAlign w:val="bottom"/>
            <w:hideMark/>
          </w:tcPr>
          <w:p w14:paraId="0F1DBE8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Attivazione/fornitura</w:t>
            </w:r>
          </w:p>
        </w:tc>
        <w:tc>
          <w:tcPr>
            <w:tcW w:w="2268" w:type="dxa"/>
            <w:tcBorders>
              <w:top w:val="single" w:sz="8" w:space="0" w:color="auto"/>
              <w:left w:val="nil"/>
              <w:bottom w:val="single" w:sz="4" w:space="0" w:color="auto"/>
              <w:right w:val="single" w:sz="8" w:space="0" w:color="auto"/>
            </w:tcBorders>
            <w:shd w:val="clear" w:color="auto" w:fill="auto"/>
            <w:vAlign w:val="bottom"/>
            <w:hideMark/>
          </w:tcPr>
          <w:p w14:paraId="0322E7C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Richiesta attivazione fornitura</w:t>
            </w:r>
          </w:p>
        </w:tc>
      </w:tr>
      <w:tr w:rsidR="00C807E9" w:rsidRPr="00C807E9" w14:paraId="0F3CB8AC"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84568E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9D5BEB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802E5D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2388E7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1EBE8D3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Verifica requisiti</w:t>
            </w:r>
          </w:p>
        </w:tc>
      </w:tr>
      <w:tr w:rsidR="00C807E9" w:rsidRPr="00C807E9" w14:paraId="5DD3E2D4"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78566B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3C2583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1BF18B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B24CD9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7DEF3BB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Prenotazione appuntamento</w:t>
            </w:r>
          </w:p>
        </w:tc>
      </w:tr>
      <w:tr w:rsidR="00C807E9" w:rsidRPr="00C807E9" w14:paraId="145E90CF"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4B1D42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523CC2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4253" w:type="dxa"/>
            <w:gridSpan w:val="2"/>
            <w:tcBorders>
              <w:top w:val="single" w:sz="4" w:space="0" w:color="auto"/>
              <w:left w:val="nil"/>
              <w:bottom w:val="single" w:sz="4" w:space="0" w:color="auto"/>
              <w:right w:val="single" w:sz="4" w:space="0" w:color="000000"/>
            </w:tcBorders>
            <w:shd w:val="clear" w:color="000000" w:fill="00B0F0"/>
            <w:noWrap/>
            <w:vAlign w:val="bottom"/>
            <w:hideMark/>
          </w:tcPr>
          <w:p w14:paraId="595BF006" w14:textId="77777777" w:rsidR="00C807E9" w:rsidRPr="00C807E9" w:rsidRDefault="00C807E9" w:rsidP="00C807E9">
            <w:pPr>
              <w:spacing w:line="240" w:lineRule="auto"/>
              <w:ind w:left="0" w:right="0" w:firstLine="0"/>
              <w:jc w:val="center"/>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Processo gestito dal settore ACCERTATORI/AFFISSATORI/NOTIFICATORI</w:t>
            </w:r>
          </w:p>
        </w:tc>
        <w:tc>
          <w:tcPr>
            <w:tcW w:w="2268" w:type="dxa"/>
            <w:tcBorders>
              <w:top w:val="nil"/>
              <w:left w:val="nil"/>
              <w:bottom w:val="single" w:sz="4" w:space="0" w:color="auto"/>
              <w:right w:val="single" w:sz="8" w:space="0" w:color="auto"/>
            </w:tcBorders>
            <w:shd w:val="clear" w:color="000000" w:fill="00B0F0"/>
            <w:vAlign w:val="bottom"/>
            <w:hideMark/>
          </w:tcPr>
          <w:p w14:paraId="3713F9A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intervento esterno</w:t>
            </w:r>
          </w:p>
        </w:tc>
      </w:tr>
      <w:tr w:rsidR="00C807E9" w:rsidRPr="00C807E9" w14:paraId="280D6BC5"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AE60DB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6A83DD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F59CC6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3028C9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73D75CB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Registrazione esito</w:t>
            </w:r>
          </w:p>
        </w:tc>
      </w:tr>
      <w:tr w:rsidR="00C807E9" w:rsidRPr="00C807E9" w14:paraId="533DC03D"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5EC2588"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F68986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AAB00D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Riattivazione</w:t>
            </w:r>
          </w:p>
        </w:tc>
        <w:tc>
          <w:tcPr>
            <w:tcW w:w="2552" w:type="dxa"/>
            <w:tcBorders>
              <w:top w:val="nil"/>
              <w:left w:val="nil"/>
              <w:bottom w:val="single" w:sz="4" w:space="0" w:color="auto"/>
              <w:right w:val="single" w:sz="4" w:space="0" w:color="auto"/>
            </w:tcBorders>
            <w:shd w:val="clear" w:color="auto" w:fill="auto"/>
            <w:noWrap/>
            <w:vAlign w:val="bottom"/>
            <w:hideMark/>
          </w:tcPr>
          <w:p w14:paraId="2D4BB06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Riattivazione fornitura</w:t>
            </w:r>
          </w:p>
        </w:tc>
        <w:tc>
          <w:tcPr>
            <w:tcW w:w="2268" w:type="dxa"/>
            <w:tcBorders>
              <w:top w:val="nil"/>
              <w:left w:val="nil"/>
              <w:bottom w:val="single" w:sz="4" w:space="0" w:color="auto"/>
              <w:right w:val="single" w:sz="8" w:space="0" w:color="auto"/>
            </w:tcBorders>
            <w:shd w:val="clear" w:color="auto" w:fill="auto"/>
            <w:vAlign w:val="bottom"/>
            <w:hideMark/>
          </w:tcPr>
          <w:p w14:paraId="4BBAAAF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Richiesta riattivazione fornitura</w:t>
            </w:r>
          </w:p>
        </w:tc>
      </w:tr>
      <w:tr w:rsidR="00C807E9" w:rsidRPr="00C807E9" w14:paraId="7B207D47"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304BD5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7DFF8D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65A01D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60636C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077052A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Verifica requisiti</w:t>
            </w:r>
          </w:p>
        </w:tc>
      </w:tr>
      <w:tr w:rsidR="00C807E9" w:rsidRPr="00C807E9" w14:paraId="13A298CD"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873031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F4AF57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59B74A6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7ADC3B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1039C76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Prenotazione appuntamento</w:t>
            </w:r>
          </w:p>
        </w:tc>
      </w:tr>
      <w:tr w:rsidR="00C807E9" w:rsidRPr="00C807E9" w14:paraId="16F39418"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FCCABA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9E285A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4253" w:type="dxa"/>
            <w:gridSpan w:val="2"/>
            <w:tcBorders>
              <w:top w:val="single" w:sz="4" w:space="0" w:color="auto"/>
              <w:left w:val="nil"/>
              <w:bottom w:val="single" w:sz="4" w:space="0" w:color="auto"/>
              <w:right w:val="single" w:sz="4" w:space="0" w:color="000000"/>
            </w:tcBorders>
            <w:shd w:val="clear" w:color="000000" w:fill="00B0F0"/>
            <w:noWrap/>
            <w:vAlign w:val="bottom"/>
            <w:hideMark/>
          </w:tcPr>
          <w:p w14:paraId="122D4869" w14:textId="77777777" w:rsidR="00C807E9" w:rsidRPr="00C807E9" w:rsidRDefault="00C807E9" w:rsidP="00C807E9">
            <w:pPr>
              <w:spacing w:line="240" w:lineRule="auto"/>
              <w:ind w:left="0" w:right="0" w:firstLine="0"/>
              <w:jc w:val="center"/>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Processo gestito dal settore ACCERTATORI/AFFISSATORI/NOTIFICATORI</w:t>
            </w:r>
          </w:p>
        </w:tc>
        <w:tc>
          <w:tcPr>
            <w:tcW w:w="2268" w:type="dxa"/>
            <w:tcBorders>
              <w:top w:val="nil"/>
              <w:left w:val="nil"/>
              <w:bottom w:val="single" w:sz="4" w:space="0" w:color="auto"/>
              <w:right w:val="single" w:sz="8" w:space="0" w:color="auto"/>
            </w:tcBorders>
            <w:shd w:val="clear" w:color="000000" w:fill="00B0F0"/>
            <w:vAlign w:val="bottom"/>
            <w:hideMark/>
          </w:tcPr>
          <w:p w14:paraId="6E3F8C3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intervento esterno</w:t>
            </w:r>
          </w:p>
        </w:tc>
      </w:tr>
      <w:tr w:rsidR="00C807E9" w:rsidRPr="00C807E9" w14:paraId="4AEF87F3"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9851C7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2A28AA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50AD043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886FDD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0DC49E0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Registrazione esito </w:t>
            </w:r>
          </w:p>
        </w:tc>
      </w:tr>
      <w:tr w:rsidR="00C807E9" w:rsidRPr="00C807E9" w14:paraId="6B9BD89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23F567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2E4B6E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B495AB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Disattivazione</w:t>
            </w:r>
          </w:p>
        </w:tc>
        <w:tc>
          <w:tcPr>
            <w:tcW w:w="2552" w:type="dxa"/>
            <w:tcBorders>
              <w:top w:val="nil"/>
              <w:left w:val="nil"/>
              <w:bottom w:val="single" w:sz="4" w:space="0" w:color="auto"/>
              <w:right w:val="single" w:sz="4" w:space="0" w:color="auto"/>
            </w:tcBorders>
            <w:shd w:val="clear" w:color="auto" w:fill="auto"/>
            <w:noWrap/>
            <w:vAlign w:val="bottom"/>
            <w:hideMark/>
          </w:tcPr>
          <w:p w14:paraId="1829EB0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Disattivazione fornitura</w:t>
            </w:r>
          </w:p>
        </w:tc>
        <w:tc>
          <w:tcPr>
            <w:tcW w:w="2268" w:type="dxa"/>
            <w:tcBorders>
              <w:top w:val="nil"/>
              <w:left w:val="nil"/>
              <w:bottom w:val="single" w:sz="4" w:space="0" w:color="auto"/>
              <w:right w:val="single" w:sz="8" w:space="0" w:color="auto"/>
            </w:tcBorders>
            <w:shd w:val="clear" w:color="auto" w:fill="auto"/>
            <w:vAlign w:val="bottom"/>
            <w:hideMark/>
          </w:tcPr>
          <w:p w14:paraId="1B2B6A5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Richiesta disattivazione fornitura</w:t>
            </w:r>
          </w:p>
        </w:tc>
      </w:tr>
      <w:tr w:rsidR="00C807E9" w:rsidRPr="00C807E9" w14:paraId="7ADD1525"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4D1B15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B8C1F6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99DAE5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13676C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31789AF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Verifica requisiti</w:t>
            </w:r>
          </w:p>
        </w:tc>
      </w:tr>
      <w:tr w:rsidR="00C807E9" w:rsidRPr="00C807E9" w14:paraId="6E931BF3"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E81277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0BD430B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65CA0B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0A8E389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0D1EB85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Prenotazione appuntamento</w:t>
            </w:r>
          </w:p>
        </w:tc>
      </w:tr>
      <w:tr w:rsidR="00C807E9" w:rsidRPr="00C807E9" w14:paraId="1F707572"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CA42F8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1BFA6B4"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4253" w:type="dxa"/>
            <w:gridSpan w:val="2"/>
            <w:tcBorders>
              <w:top w:val="single" w:sz="4" w:space="0" w:color="auto"/>
              <w:left w:val="nil"/>
              <w:bottom w:val="single" w:sz="4" w:space="0" w:color="auto"/>
              <w:right w:val="single" w:sz="4" w:space="0" w:color="000000"/>
            </w:tcBorders>
            <w:shd w:val="clear" w:color="000000" w:fill="00B0F0"/>
            <w:noWrap/>
            <w:vAlign w:val="bottom"/>
            <w:hideMark/>
          </w:tcPr>
          <w:p w14:paraId="106B39BC" w14:textId="77777777" w:rsidR="00C807E9" w:rsidRPr="00C807E9" w:rsidRDefault="00C807E9" w:rsidP="00C807E9">
            <w:pPr>
              <w:spacing w:line="240" w:lineRule="auto"/>
              <w:ind w:left="0" w:right="0" w:firstLine="0"/>
              <w:jc w:val="center"/>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Processo gestito dal settore ACCERTATORI/AFFISSATORI/NOTIFICATORI</w:t>
            </w:r>
          </w:p>
        </w:tc>
        <w:tc>
          <w:tcPr>
            <w:tcW w:w="2268" w:type="dxa"/>
            <w:tcBorders>
              <w:top w:val="nil"/>
              <w:left w:val="nil"/>
              <w:bottom w:val="single" w:sz="4" w:space="0" w:color="auto"/>
              <w:right w:val="single" w:sz="8" w:space="0" w:color="auto"/>
            </w:tcBorders>
            <w:shd w:val="clear" w:color="000000" w:fill="00B0F0"/>
            <w:vAlign w:val="bottom"/>
            <w:hideMark/>
          </w:tcPr>
          <w:p w14:paraId="7C929BD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intervento esterno</w:t>
            </w:r>
          </w:p>
        </w:tc>
      </w:tr>
      <w:tr w:rsidR="00C807E9" w:rsidRPr="00C807E9" w14:paraId="76A0FA6B"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8566C0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67C468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8AA830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071A98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3380FE1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Registrazione esito </w:t>
            </w:r>
          </w:p>
        </w:tc>
      </w:tr>
      <w:tr w:rsidR="00C807E9" w:rsidRPr="00C807E9" w14:paraId="50A4DD5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8B3C5F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3BD9E1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5C67D07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Subentro/Voltura</w:t>
            </w:r>
          </w:p>
        </w:tc>
        <w:tc>
          <w:tcPr>
            <w:tcW w:w="2552" w:type="dxa"/>
            <w:tcBorders>
              <w:top w:val="nil"/>
              <w:left w:val="nil"/>
              <w:bottom w:val="single" w:sz="4" w:space="0" w:color="auto"/>
              <w:right w:val="single" w:sz="4" w:space="0" w:color="auto"/>
            </w:tcBorders>
            <w:shd w:val="clear" w:color="auto" w:fill="auto"/>
            <w:noWrap/>
            <w:vAlign w:val="bottom"/>
            <w:hideMark/>
          </w:tcPr>
          <w:p w14:paraId="15B66BA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Subentro</w:t>
            </w:r>
          </w:p>
        </w:tc>
        <w:tc>
          <w:tcPr>
            <w:tcW w:w="2268" w:type="dxa"/>
            <w:tcBorders>
              <w:top w:val="nil"/>
              <w:left w:val="nil"/>
              <w:bottom w:val="single" w:sz="4" w:space="0" w:color="auto"/>
              <w:right w:val="single" w:sz="8" w:space="0" w:color="auto"/>
            </w:tcBorders>
            <w:shd w:val="clear" w:color="auto" w:fill="auto"/>
            <w:vAlign w:val="bottom"/>
            <w:hideMark/>
          </w:tcPr>
          <w:p w14:paraId="124DE05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Richiesta di subentro</w:t>
            </w:r>
          </w:p>
        </w:tc>
      </w:tr>
      <w:tr w:rsidR="00C807E9" w:rsidRPr="00C807E9" w14:paraId="6D61FBA1"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FCC747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19C46C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3551D5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center"/>
            <w:hideMark/>
          </w:tcPr>
          <w:p w14:paraId="13523CB0" w14:textId="77777777" w:rsidR="00C807E9" w:rsidRPr="00C807E9" w:rsidRDefault="00C807E9" w:rsidP="00C807E9">
            <w:pPr>
              <w:spacing w:line="240" w:lineRule="auto"/>
              <w:ind w:left="0" w:right="0" w:firstLine="0"/>
              <w:rPr>
                <w:rFonts w:ascii="Arial" w:eastAsia="Times New Roman" w:hAnsi="Arial" w:cs="Arial"/>
                <w:color w:val="auto"/>
                <w:sz w:val="16"/>
                <w:szCs w:val="16"/>
                <w:lang w:eastAsia="it-IT"/>
              </w:rPr>
            </w:pPr>
            <w:r w:rsidRPr="00C807E9">
              <w:rPr>
                <w:rFonts w:ascii="Arial" w:eastAsia="Times New Roman" w:hAnsi="Arial" w:cs="Arial"/>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54EEEF5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Verifica requisiti</w:t>
            </w:r>
          </w:p>
        </w:tc>
      </w:tr>
      <w:tr w:rsidR="00C807E9" w:rsidRPr="00C807E9" w14:paraId="15539A3F"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2FF53C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83F240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9554B9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841212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05A13AA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Prenotazione appuntamento</w:t>
            </w:r>
          </w:p>
        </w:tc>
      </w:tr>
      <w:tr w:rsidR="00C807E9" w:rsidRPr="00C807E9" w14:paraId="71F70F91"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43510F3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7C2ABB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4253" w:type="dxa"/>
            <w:gridSpan w:val="2"/>
            <w:tcBorders>
              <w:top w:val="single" w:sz="4" w:space="0" w:color="auto"/>
              <w:left w:val="nil"/>
              <w:bottom w:val="single" w:sz="4" w:space="0" w:color="auto"/>
              <w:right w:val="single" w:sz="4" w:space="0" w:color="000000"/>
            </w:tcBorders>
            <w:shd w:val="clear" w:color="000000" w:fill="00B0F0"/>
            <w:noWrap/>
            <w:vAlign w:val="bottom"/>
            <w:hideMark/>
          </w:tcPr>
          <w:p w14:paraId="22437948" w14:textId="77777777" w:rsidR="00C807E9" w:rsidRPr="00C807E9" w:rsidRDefault="00C807E9" w:rsidP="00C807E9">
            <w:pPr>
              <w:spacing w:line="240" w:lineRule="auto"/>
              <w:ind w:left="0" w:right="0" w:firstLine="0"/>
              <w:jc w:val="center"/>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Processo gestito dal settore ACCERTATORI/AFFISSATORI/NOTIFICATORI</w:t>
            </w:r>
          </w:p>
        </w:tc>
        <w:tc>
          <w:tcPr>
            <w:tcW w:w="2268" w:type="dxa"/>
            <w:tcBorders>
              <w:top w:val="nil"/>
              <w:left w:val="nil"/>
              <w:bottom w:val="single" w:sz="4" w:space="0" w:color="auto"/>
              <w:right w:val="single" w:sz="8" w:space="0" w:color="auto"/>
            </w:tcBorders>
            <w:shd w:val="clear" w:color="000000" w:fill="00B0F0"/>
            <w:vAlign w:val="bottom"/>
            <w:hideMark/>
          </w:tcPr>
          <w:p w14:paraId="1190902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intervento esterno</w:t>
            </w:r>
          </w:p>
        </w:tc>
      </w:tr>
      <w:tr w:rsidR="00C807E9" w:rsidRPr="00C807E9" w14:paraId="2DEA8DC5"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E1D20F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E8778B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E2F6A3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center"/>
            <w:hideMark/>
          </w:tcPr>
          <w:p w14:paraId="1C0A7003" w14:textId="77777777" w:rsidR="00C807E9" w:rsidRPr="00C807E9" w:rsidRDefault="00C807E9" w:rsidP="00C807E9">
            <w:pPr>
              <w:spacing w:line="240" w:lineRule="auto"/>
              <w:ind w:left="0" w:right="0" w:firstLine="0"/>
              <w:rPr>
                <w:rFonts w:ascii="Arial" w:eastAsia="Times New Roman" w:hAnsi="Arial" w:cs="Arial"/>
                <w:color w:val="auto"/>
                <w:sz w:val="16"/>
                <w:szCs w:val="16"/>
                <w:lang w:eastAsia="it-IT"/>
              </w:rPr>
            </w:pPr>
            <w:r w:rsidRPr="00C807E9">
              <w:rPr>
                <w:rFonts w:ascii="Arial" w:eastAsia="Times New Roman" w:hAnsi="Arial" w:cs="Arial"/>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5777E72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Registrazione esito </w:t>
            </w:r>
          </w:p>
        </w:tc>
      </w:tr>
      <w:tr w:rsidR="00C807E9" w:rsidRPr="00C807E9" w14:paraId="5003CE4F"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1A4D7B9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2989F13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2BF8BEA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vAlign w:val="center"/>
            <w:hideMark/>
          </w:tcPr>
          <w:p w14:paraId="00B5D792" w14:textId="77777777" w:rsidR="00C807E9" w:rsidRPr="00C807E9" w:rsidRDefault="00C807E9" w:rsidP="00C807E9">
            <w:pPr>
              <w:spacing w:line="240" w:lineRule="auto"/>
              <w:ind w:left="0" w:right="0" w:firstLine="0"/>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Voltura</w:t>
            </w:r>
          </w:p>
        </w:tc>
        <w:tc>
          <w:tcPr>
            <w:tcW w:w="2268" w:type="dxa"/>
            <w:tcBorders>
              <w:top w:val="nil"/>
              <w:left w:val="nil"/>
              <w:bottom w:val="single" w:sz="4" w:space="0" w:color="auto"/>
              <w:right w:val="single" w:sz="8" w:space="0" w:color="auto"/>
            </w:tcBorders>
            <w:shd w:val="clear" w:color="auto" w:fill="auto"/>
            <w:vAlign w:val="bottom"/>
            <w:hideMark/>
          </w:tcPr>
          <w:p w14:paraId="5B1BAE8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Richiesta di voltura</w:t>
            </w:r>
          </w:p>
        </w:tc>
      </w:tr>
      <w:tr w:rsidR="00C807E9" w:rsidRPr="00C807E9" w14:paraId="27F7EDD0"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D0E7A66"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F7A82C1"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9F70EF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2604EB8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25CC417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Verifica requisiti</w:t>
            </w:r>
          </w:p>
        </w:tc>
      </w:tr>
      <w:tr w:rsidR="00C807E9" w:rsidRPr="00C807E9" w14:paraId="5D94E3A4"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6D6B02E7"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D5B368E"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F48A8F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5186311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24153B6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Prenotazione appuntamento</w:t>
            </w:r>
          </w:p>
        </w:tc>
      </w:tr>
      <w:tr w:rsidR="00C807E9" w:rsidRPr="00C807E9" w14:paraId="758054EF"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3EDE2C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4821716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4253" w:type="dxa"/>
            <w:gridSpan w:val="2"/>
            <w:tcBorders>
              <w:top w:val="single" w:sz="4" w:space="0" w:color="auto"/>
              <w:left w:val="nil"/>
              <w:bottom w:val="single" w:sz="4" w:space="0" w:color="auto"/>
              <w:right w:val="single" w:sz="4" w:space="0" w:color="000000"/>
            </w:tcBorders>
            <w:shd w:val="clear" w:color="000000" w:fill="00B0F0"/>
            <w:noWrap/>
            <w:vAlign w:val="bottom"/>
            <w:hideMark/>
          </w:tcPr>
          <w:p w14:paraId="4607CA4A" w14:textId="77777777" w:rsidR="00C807E9" w:rsidRPr="00C807E9" w:rsidRDefault="00C807E9" w:rsidP="00C807E9">
            <w:pPr>
              <w:spacing w:line="240" w:lineRule="auto"/>
              <w:ind w:left="0" w:right="0" w:firstLine="0"/>
              <w:jc w:val="center"/>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Processo gestito dal settore ACCERTATORI/AFFISSATORI/NOTIFICATORI</w:t>
            </w:r>
          </w:p>
        </w:tc>
        <w:tc>
          <w:tcPr>
            <w:tcW w:w="2268" w:type="dxa"/>
            <w:tcBorders>
              <w:top w:val="nil"/>
              <w:left w:val="nil"/>
              <w:bottom w:val="single" w:sz="4" w:space="0" w:color="auto"/>
              <w:right w:val="single" w:sz="8" w:space="0" w:color="auto"/>
            </w:tcBorders>
            <w:shd w:val="clear" w:color="000000" w:fill="00B0F0"/>
            <w:vAlign w:val="bottom"/>
            <w:hideMark/>
          </w:tcPr>
          <w:p w14:paraId="33E8653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intervento esterno</w:t>
            </w:r>
          </w:p>
        </w:tc>
      </w:tr>
      <w:tr w:rsidR="00C807E9" w:rsidRPr="00C807E9" w14:paraId="3728C576"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747401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6373C34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B1812D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1598F42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27DBD28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Registrazione esito </w:t>
            </w:r>
          </w:p>
        </w:tc>
      </w:tr>
      <w:tr w:rsidR="00C807E9" w:rsidRPr="00C807E9" w14:paraId="713D7FC4"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22C04B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DBE2AA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3768B9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Accertamento pagamenti</w:t>
            </w:r>
          </w:p>
        </w:tc>
        <w:tc>
          <w:tcPr>
            <w:tcW w:w="2552" w:type="dxa"/>
            <w:tcBorders>
              <w:top w:val="nil"/>
              <w:left w:val="nil"/>
              <w:bottom w:val="single" w:sz="4" w:space="0" w:color="auto"/>
              <w:right w:val="single" w:sz="4" w:space="0" w:color="auto"/>
            </w:tcBorders>
            <w:shd w:val="clear" w:color="auto" w:fill="auto"/>
            <w:noWrap/>
            <w:vAlign w:val="bottom"/>
            <w:hideMark/>
          </w:tcPr>
          <w:p w14:paraId="55D66B5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Verifiche su pagamenti </w:t>
            </w:r>
          </w:p>
        </w:tc>
        <w:tc>
          <w:tcPr>
            <w:tcW w:w="2268" w:type="dxa"/>
            <w:tcBorders>
              <w:top w:val="nil"/>
              <w:left w:val="nil"/>
              <w:bottom w:val="single" w:sz="4" w:space="0" w:color="auto"/>
              <w:right w:val="single" w:sz="8" w:space="0" w:color="auto"/>
            </w:tcBorders>
            <w:shd w:val="clear" w:color="auto" w:fill="auto"/>
            <w:vAlign w:val="bottom"/>
            <w:hideMark/>
          </w:tcPr>
          <w:p w14:paraId="1DE18F2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Verifica posizioni utenti</w:t>
            </w:r>
          </w:p>
        </w:tc>
      </w:tr>
      <w:tr w:rsidR="00C807E9" w:rsidRPr="00C807E9" w14:paraId="364B900C"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5F5B6FA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1D801DC"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6CC2FB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2501ED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Solleciti</w:t>
            </w:r>
          </w:p>
        </w:tc>
        <w:tc>
          <w:tcPr>
            <w:tcW w:w="2268" w:type="dxa"/>
            <w:tcBorders>
              <w:top w:val="nil"/>
              <w:left w:val="nil"/>
              <w:bottom w:val="single" w:sz="4" w:space="0" w:color="auto"/>
              <w:right w:val="single" w:sz="8" w:space="0" w:color="auto"/>
            </w:tcBorders>
            <w:shd w:val="clear" w:color="auto" w:fill="auto"/>
            <w:vAlign w:val="bottom"/>
            <w:hideMark/>
          </w:tcPr>
          <w:p w14:paraId="16BB9B9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Predisposizione e invio avvisi di morosità</w:t>
            </w:r>
          </w:p>
        </w:tc>
      </w:tr>
      <w:tr w:rsidR="00C807E9" w:rsidRPr="00C807E9" w14:paraId="49EC27DA"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BE1E0B3"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7375D95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B1ECB4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3769F88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Ingiunzioni</w:t>
            </w:r>
          </w:p>
        </w:tc>
        <w:tc>
          <w:tcPr>
            <w:tcW w:w="2268" w:type="dxa"/>
            <w:tcBorders>
              <w:top w:val="nil"/>
              <w:left w:val="nil"/>
              <w:bottom w:val="single" w:sz="4" w:space="0" w:color="auto"/>
              <w:right w:val="single" w:sz="8" w:space="0" w:color="auto"/>
            </w:tcBorders>
            <w:shd w:val="clear" w:color="auto" w:fill="auto"/>
            <w:vAlign w:val="bottom"/>
            <w:hideMark/>
          </w:tcPr>
          <w:p w14:paraId="7771202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Predisposizione e invio ingiunzioni</w:t>
            </w:r>
          </w:p>
        </w:tc>
      </w:tr>
      <w:tr w:rsidR="00C807E9" w:rsidRPr="00C807E9" w14:paraId="3B363D2A"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3C1B76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9A4CE4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0289F23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posizioni utente</w:t>
            </w:r>
          </w:p>
        </w:tc>
        <w:tc>
          <w:tcPr>
            <w:tcW w:w="2552" w:type="dxa"/>
            <w:tcBorders>
              <w:top w:val="nil"/>
              <w:left w:val="nil"/>
              <w:bottom w:val="single" w:sz="4" w:space="0" w:color="auto"/>
              <w:right w:val="single" w:sz="4" w:space="0" w:color="auto"/>
            </w:tcBorders>
            <w:shd w:val="clear" w:color="auto" w:fill="auto"/>
            <w:noWrap/>
            <w:vAlign w:val="bottom"/>
            <w:hideMark/>
          </w:tcPr>
          <w:p w14:paraId="011E67A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istanze</w:t>
            </w:r>
          </w:p>
        </w:tc>
        <w:tc>
          <w:tcPr>
            <w:tcW w:w="2268" w:type="dxa"/>
            <w:tcBorders>
              <w:top w:val="nil"/>
              <w:left w:val="nil"/>
              <w:bottom w:val="single" w:sz="4" w:space="0" w:color="auto"/>
              <w:right w:val="single" w:sz="8" w:space="0" w:color="auto"/>
            </w:tcBorders>
            <w:shd w:val="clear" w:color="auto" w:fill="auto"/>
            <w:vAlign w:val="bottom"/>
            <w:hideMark/>
          </w:tcPr>
          <w:p w14:paraId="067B173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richieste di rettifica</w:t>
            </w:r>
          </w:p>
        </w:tc>
      </w:tr>
      <w:tr w:rsidR="00C807E9" w:rsidRPr="00C807E9" w14:paraId="77ABA009"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2AD5571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557A1F49"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490F13E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627A68D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auto"/>
              <w:right w:val="single" w:sz="8" w:space="0" w:color="auto"/>
            </w:tcBorders>
            <w:shd w:val="clear" w:color="auto" w:fill="auto"/>
            <w:vAlign w:val="bottom"/>
            <w:hideMark/>
          </w:tcPr>
          <w:p w14:paraId="0D14F29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istanze in autotutela</w:t>
            </w:r>
          </w:p>
        </w:tc>
      </w:tr>
      <w:tr w:rsidR="00C807E9" w:rsidRPr="00C807E9" w14:paraId="1B4EA6B3"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0E276BEA"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1963A03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1E05236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auto"/>
              <w:right w:val="single" w:sz="4" w:space="0" w:color="auto"/>
            </w:tcBorders>
            <w:shd w:val="clear" w:color="auto" w:fill="auto"/>
            <w:noWrap/>
            <w:vAlign w:val="bottom"/>
            <w:hideMark/>
          </w:tcPr>
          <w:p w14:paraId="462C420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Rateizzazioni</w:t>
            </w:r>
          </w:p>
        </w:tc>
        <w:tc>
          <w:tcPr>
            <w:tcW w:w="2268" w:type="dxa"/>
            <w:tcBorders>
              <w:top w:val="nil"/>
              <w:left w:val="nil"/>
              <w:bottom w:val="single" w:sz="4" w:space="0" w:color="auto"/>
              <w:right w:val="single" w:sz="8" w:space="0" w:color="auto"/>
            </w:tcBorders>
            <w:shd w:val="clear" w:color="auto" w:fill="auto"/>
            <w:vAlign w:val="bottom"/>
            <w:hideMark/>
          </w:tcPr>
          <w:p w14:paraId="2AEE841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richieste di rateizzazione</w:t>
            </w:r>
          </w:p>
        </w:tc>
      </w:tr>
      <w:tr w:rsidR="00C807E9" w:rsidRPr="00C807E9" w14:paraId="537CC06D" w14:textId="77777777" w:rsidTr="00F46E52">
        <w:trPr>
          <w:trHeight w:val="240"/>
        </w:trPr>
        <w:tc>
          <w:tcPr>
            <w:tcW w:w="1276" w:type="dxa"/>
            <w:vMerge/>
            <w:tcBorders>
              <w:top w:val="nil"/>
              <w:left w:val="single" w:sz="8" w:space="0" w:color="auto"/>
              <w:bottom w:val="single" w:sz="8" w:space="0" w:color="000000"/>
              <w:right w:val="single" w:sz="8" w:space="0" w:color="auto"/>
            </w:tcBorders>
            <w:vAlign w:val="center"/>
            <w:hideMark/>
          </w:tcPr>
          <w:p w14:paraId="335DDEE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33DB88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4" w:space="0" w:color="auto"/>
              <w:right w:val="single" w:sz="4" w:space="0" w:color="auto"/>
            </w:tcBorders>
            <w:shd w:val="clear" w:color="auto" w:fill="auto"/>
            <w:noWrap/>
            <w:vAlign w:val="bottom"/>
            <w:hideMark/>
          </w:tcPr>
          <w:p w14:paraId="61DE21F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Fatturazione </w:t>
            </w:r>
          </w:p>
        </w:tc>
        <w:tc>
          <w:tcPr>
            <w:tcW w:w="2552" w:type="dxa"/>
            <w:tcBorders>
              <w:top w:val="nil"/>
              <w:left w:val="nil"/>
              <w:bottom w:val="single" w:sz="4" w:space="0" w:color="auto"/>
              <w:right w:val="single" w:sz="4" w:space="0" w:color="auto"/>
            </w:tcBorders>
            <w:shd w:val="clear" w:color="auto" w:fill="auto"/>
            <w:noWrap/>
            <w:vAlign w:val="bottom"/>
            <w:hideMark/>
          </w:tcPr>
          <w:p w14:paraId="21C9B64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Verifiche posizione utente</w:t>
            </w:r>
          </w:p>
        </w:tc>
        <w:tc>
          <w:tcPr>
            <w:tcW w:w="2268" w:type="dxa"/>
            <w:tcBorders>
              <w:top w:val="nil"/>
              <w:left w:val="nil"/>
              <w:bottom w:val="single" w:sz="4" w:space="0" w:color="auto"/>
              <w:right w:val="single" w:sz="8" w:space="0" w:color="auto"/>
            </w:tcBorders>
            <w:shd w:val="clear" w:color="auto" w:fill="auto"/>
            <w:vAlign w:val="bottom"/>
            <w:hideMark/>
          </w:tcPr>
          <w:p w14:paraId="5263A34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Acquisizione lettura</w:t>
            </w:r>
          </w:p>
        </w:tc>
      </w:tr>
      <w:tr w:rsidR="00C807E9" w:rsidRPr="00C807E9" w14:paraId="1CD4444D" w14:textId="77777777" w:rsidTr="00F46E52">
        <w:trPr>
          <w:trHeight w:val="255"/>
        </w:trPr>
        <w:tc>
          <w:tcPr>
            <w:tcW w:w="1276" w:type="dxa"/>
            <w:vMerge/>
            <w:tcBorders>
              <w:top w:val="nil"/>
              <w:left w:val="single" w:sz="8" w:space="0" w:color="auto"/>
              <w:bottom w:val="single" w:sz="8" w:space="0" w:color="000000"/>
              <w:right w:val="single" w:sz="8" w:space="0" w:color="auto"/>
            </w:tcBorders>
            <w:vAlign w:val="center"/>
            <w:hideMark/>
          </w:tcPr>
          <w:p w14:paraId="73EEEE4F"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4" w:space="0" w:color="auto"/>
            </w:tcBorders>
            <w:vAlign w:val="center"/>
            <w:hideMark/>
          </w:tcPr>
          <w:p w14:paraId="30394F4D"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noWrap/>
            <w:vAlign w:val="bottom"/>
            <w:hideMark/>
          </w:tcPr>
          <w:p w14:paraId="21A4078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8" w:space="0" w:color="auto"/>
              <w:right w:val="single" w:sz="4" w:space="0" w:color="auto"/>
            </w:tcBorders>
            <w:shd w:val="clear" w:color="auto" w:fill="auto"/>
            <w:noWrap/>
            <w:vAlign w:val="bottom"/>
            <w:hideMark/>
          </w:tcPr>
          <w:p w14:paraId="2CC1959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8" w:space="0" w:color="auto"/>
              <w:right w:val="single" w:sz="8" w:space="0" w:color="auto"/>
            </w:tcBorders>
            <w:shd w:val="clear" w:color="auto" w:fill="auto"/>
            <w:vAlign w:val="bottom"/>
            <w:hideMark/>
          </w:tcPr>
          <w:p w14:paraId="1995A47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Predisposizione e invio fattura</w:t>
            </w:r>
          </w:p>
        </w:tc>
      </w:tr>
      <w:tr w:rsidR="00C807E9" w:rsidRPr="00C807E9" w14:paraId="5C920741" w14:textId="77777777" w:rsidTr="00F46E52">
        <w:trPr>
          <w:trHeight w:val="960"/>
        </w:trPr>
        <w:tc>
          <w:tcPr>
            <w:tcW w:w="1276" w:type="dxa"/>
            <w:vMerge w:val="restart"/>
            <w:tcBorders>
              <w:top w:val="nil"/>
              <w:left w:val="single" w:sz="8" w:space="0" w:color="auto"/>
              <w:bottom w:val="nil"/>
              <w:right w:val="single" w:sz="8" w:space="0" w:color="auto"/>
            </w:tcBorders>
            <w:shd w:val="clear" w:color="000000" w:fill="CC0099"/>
            <w:textDirection w:val="btLr"/>
            <w:vAlign w:val="center"/>
            <w:hideMark/>
          </w:tcPr>
          <w:p w14:paraId="164CFF3D"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CONTENZIOSO/UFFICIO TECNICO</w:t>
            </w:r>
          </w:p>
        </w:tc>
        <w:tc>
          <w:tcPr>
            <w:tcW w:w="2126" w:type="dxa"/>
            <w:vMerge w:val="restart"/>
            <w:tcBorders>
              <w:top w:val="nil"/>
              <w:left w:val="single" w:sz="8" w:space="0" w:color="auto"/>
              <w:bottom w:val="single" w:sz="8" w:space="0" w:color="000000"/>
              <w:right w:val="single" w:sz="8" w:space="0" w:color="auto"/>
            </w:tcBorders>
            <w:shd w:val="clear" w:color="000000" w:fill="FF66FF"/>
            <w:vAlign w:val="center"/>
            <w:hideMark/>
          </w:tcPr>
          <w:p w14:paraId="22E882A8"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UFFICIO CONTENZIOSO</w:t>
            </w:r>
          </w:p>
        </w:tc>
        <w:tc>
          <w:tcPr>
            <w:tcW w:w="1701" w:type="dxa"/>
            <w:tcBorders>
              <w:top w:val="nil"/>
              <w:left w:val="nil"/>
              <w:bottom w:val="single" w:sz="4" w:space="0" w:color="auto"/>
              <w:right w:val="single" w:sz="4" w:space="0" w:color="auto"/>
            </w:tcBorders>
            <w:shd w:val="clear" w:color="auto" w:fill="auto"/>
            <w:noWrap/>
            <w:vAlign w:val="bottom"/>
            <w:hideMark/>
          </w:tcPr>
          <w:p w14:paraId="4CE9230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Contenzioso</w:t>
            </w:r>
          </w:p>
        </w:tc>
        <w:tc>
          <w:tcPr>
            <w:tcW w:w="2552" w:type="dxa"/>
            <w:tcBorders>
              <w:top w:val="nil"/>
              <w:left w:val="nil"/>
              <w:bottom w:val="single" w:sz="4" w:space="0" w:color="auto"/>
              <w:right w:val="single" w:sz="4" w:space="0" w:color="auto"/>
            </w:tcBorders>
            <w:shd w:val="clear" w:color="auto" w:fill="auto"/>
            <w:noWrap/>
            <w:vAlign w:val="bottom"/>
            <w:hideMark/>
          </w:tcPr>
          <w:p w14:paraId="26F2702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Ricezione atti relativi a contenzioso e monitoraggio del contenzioso in corso</w:t>
            </w:r>
          </w:p>
        </w:tc>
        <w:tc>
          <w:tcPr>
            <w:tcW w:w="2268" w:type="dxa"/>
            <w:tcBorders>
              <w:top w:val="nil"/>
              <w:left w:val="nil"/>
              <w:bottom w:val="single" w:sz="4" w:space="0" w:color="auto"/>
              <w:right w:val="single" w:sz="8" w:space="0" w:color="auto"/>
            </w:tcBorders>
            <w:shd w:val="clear" w:color="auto" w:fill="auto"/>
            <w:vAlign w:val="bottom"/>
            <w:hideMark/>
          </w:tcPr>
          <w:p w14:paraId="3DC57E7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Redazione atti di costituzione a favore del Comune di RC </w:t>
            </w:r>
          </w:p>
        </w:tc>
      </w:tr>
      <w:tr w:rsidR="00C807E9" w:rsidRPr="00C807E9" w14:paraId="12A4845A" w14:textId="77777777" w:rsidTr="00F46E52">
        <w:trPr>
          <w:trHeight w:val="255"/>
        </w:trPr>
        <w:tc>
          <w:tcPr>
            <w:tcW w:w="1276" w:type="dxa"/>
            <w:vMerge/>
            <w:tcBorders>
              <w:top w:val="nil"/>
              <w:left w:val="single" w:sz="8" w:space="0" w:color="auto"/>
              <w:bottom w:val="nil"/>
              <w:right w:val="single" w:sz="8" w:space="0" w:color="auto"/>
            </w:tcBorders>
            <w:vAlign w:val="center"/>
            <w:hideMark/>
          </w:tcPr>
          <w:p w14:paraId="692D28E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single" w:sz="8" w:space="0" w:color="000000"/>
              <w:right w:val="single" w:sz="8" w:space="0" w:color="auto"/>
            </w:tcBorders>
            <w:vAlign w:val="center"/>
            <w:hideMark/>
          </w:tcPr>
          <w:p w14:paraId="0486C2B2"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single" w:sz="8" w:space="0" w:color="auto"/>
              <w:right w:val="single" w:sz="4" w:space="0" w:color="auto"/>
            </w:tcBorders>
            <w:shd w:val="clear" w:color="auto" w:fill="auto"/>
            <w:noWrap/>
            <w:vAlign w:val="bottom"/>
            <w:hideMark/>
          </w:tcPr>
          <w:p w14:paraId="40E7D08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8" w:space="0" w:color="auto"/>
              <w:right w:val="single" w:sz="4" w:space="0" w:color="auto"/>
            </w:tcBorders>
            <w:shd w:val="clear" w:color="auto" w:fill="auto"/>
            <w:noWrap/>
            <w:vAlign w:val="bottom"/>
            <w:hideMark/>
          </w:tcPr>
          <w:p w14:paraId="1838794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Ricezione atti relativi a mediazioni</w:t>
            </w:r>
          </w:p>
        </w:tc>
        <w:tc>
          <w:tcPr>
            <w:tcW w:w="2268" w:type="dxa"/>
            <w:tcBorders>
              <w:top w:val="nil"/>
              <w:left w:val="nil"/>
              <w:bottom w:val="single" w:sz="8" w:space="0" w:color="auto"/>
              <w:right w:val="single" w:sz="8" w:space="0" w:color="auto"/>
            </w:tcBorders>
            <w:shd w:val="clear" w:color="auto" w:fill="auto"/>
            <w:vAlign w:val="bottom"/>
            <w:hideMark/>
          </w:tcPr>
          <w:p w14:paraId="4992752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mediazioni</w:t>
            </w:r>
          </w:p>
        </w:tc>
      </w:tr>
      <w:tr w:rsidR="00C807E9" w:rsidRPr="00C807E9" w14:paraId="07C5654C" w14:textId="77777777" w:rsidTr="00F46E52">
        <w:trPr>
          <w:trHeight w:val="240"/>
        </w:trPr>
        <w:tc>
          <w:tcPr>
            <w:tcW w:w="1276" w:type="dxa"/>
            <w:vMerge/>
            <w:tcBorders>
              <w:top w:val="nil"/>
              <w:left w:val="single" w:sz="8" w:space="0" w:color="auto"/>
              <w:bottom w:val="nil"/>
              <w:right w:val="single" w:sz="8" w:space="0" w:color="auto"/>
            </w:tcBorders>
            <w:vAlign w:val="center"/>
            <w:hideMark/>
          </w:tcPr>
          <w:p w14:paraId="4C7632DB"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val="restart"/>
            <w:tcBorders>
              <w:top w:val="nil"/>
              <w:left w:val="single" w:sz="8" w:space="0" w:color="auto"/>
              <w:bottom w:val="nil"/>
              <w:right w:val="single" w:sz="8" w:space="0" w:color="auto"/>
            </w:tcBorders>
            <w:shd w:val="clear" w:color="000000" w:fill="FF66FF"/>
            <w:vAlign w:val="center"/>
            <w:hideMark/>
          </w:tcPr>
          <w:p w14:paraId="6D89E44E" w14:textId="77777777" w:rsidR="00C807E9" w:rsidRPr="00C807E9" w:rsidRDefault="00C807E9" w:rsidP="00C807E9">
            <w:pPr>
              <w:spacing w:line="240" w:lineRule="auto"/>
              <w:ind w:left="0" w:right="0" w:firstLine="0"/>
              <w:jc w:val="center"/>
              <w:rPr>
                <w:rFonts w:ascii="Calibri" w:eastAsia="Times New Roman" w:hAnsi="Calibri" w:cs="Calibri"/>
                <w:b/>
                <w:bCs/>
                <w:sz w:val="18"/>
                <w:szCs w:val="18"/>
                <w:lang w:eastAsia="it-IT"/>
              </w:rPr>
            </w:pPr>
            <w:r w:rsidRPr="00C807E9">
              <w:rPr>
                <w:rFonts w:ascii="Calibri" w:eastAsia="Times New Roman" w:hAnsi="Calibri" w:cs="Calibri"/>
                <w:b/>
                <w:bCs/>
                <w:sz w:val="18"/>
                <w:szCs w:val="18"/>
                <w:lang w:eastAsia="it-IT"/>
              </w:rPr>
              <w:t>UFFICIO TECNICO</w:t>
            </w:r>
          </w:p>
        </w:tc>
        <w:tc>
          <w:tcPr>
            <w:tcW w:w="1701" w:type="dxa"/>
            <w:tcBorders>
              <w:top w:val="nil"/>
              <w:left w:val="nil"/>
              <w:bottom w:val="single" w:sz="4" w:space="0" w:color="auto"/>
              <w:right w:val="single" w:sz="4" w:space="0" w:color="auto"/>
            </w:tcBorders>
            <w:shd w:val="clear" w:color="auto" w:fill="auto"/>
            <w:noWrap/>
            <w:vAlign w:val="bottom"/>
            <w:hideMark/>
          </w:tcPr>
          <w:p w14:paraId="5E0881F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Ufficio Tecnico</w:t>
            </w:r>
          </w:p>
        </w:tc>
        <w:tc>
          <w:tcPr>
            <w:tcW w:w="2552" w:type="dxa"/>
            <w:tcBorders>
              <w:top w:val="nil"/>
              <w:left w:val="nil"/>
              <w:bottom w:val="single" w:sz="4" w:space="0" w:color="auto"/>
              <w:right w:val="single" w:sz="4" w:space="0" w:color="auto"/>
            </w:tcBorders>
            <w:shd w:val="clear" w:color="auto" w:fill="auto"/>
            <w:noWrap/>
            <w:vAlign w:val="bottom"/>
            <w:hideMark/>
          </w:tcPr>
          <w:p w14:paraId="076FB84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Relazioni su sopralluoghi</w:t>
            </w:r>
          </w:p>
        </w:tc>
        <w:tc>
          <w:tcPr>
            <w:tcW w:w="2268" w:type="dxa"/>
            <w:tcBorders>
              <w:top w:val="nil"/>
              <w:left w:val="nil"/>
              <w:bottom w:val="single" w:sz="4" w:space="0" w:color="auto"/>
              <w:right w:val="single" w:sz="8" w:space="0" w:color="auto"/>
            </w:tcBorders>
            <w:shd w:val="clear" w:color="auto" w:fill="auto"/>
            <w:vAlign w:val="bottom"/>
            <w:hideMark/>
          </w:tcPr>
          <w:p w14:paraId="63FD4ED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Sopralluoghi </w:t>
            </w:r>
          </w:p>
        </w:tc>
      </w:tr>
      <w:tr w:rsidR="00C807E9" w:rsidRPr="00C807E9" w14:paraId="4F92B9B1" w14:textId="77777777" w:rsidTr="00F46E52">
        <w:trPr>
          <w:trHeight w:val="465"/>
        </w:trPr>
        <w:tc>
          <w:tcPr>
            <w:tcW w:w="1276" w:type="dxa"/>
            <w:vMerge/>
            <w:tcBorders>
              <w:top w:val="nil"/>
              <w:left w:val="single" w:sz="8" w:space="0" w:color="auto"/>
              <w:bottom w:val="nil"/>
              <w:right w:val="single" w:sz="8" w:space="0" w:color="auto"/>
            </w:tcBorders>
            <w:vAlign w:val="center"/>
            <w:hideMark/>
          </w:tcPr>
          <w:p w14:paraId="3ACBBF05"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2126" w:type="dxa"/>
            <w:vMerge/>
            <w:tcBorders>
              <w:top w:val="nil"/>
              <w:left w:val="single" w:sz="8" w:space="0" w:color="auto"/>
              <w:bottom w:val="nil"/>
              <w:right w:val="single" w:sz="8" w:space="0" w:color="auto"/>
            </w:tcBorders>
            <w:vAlign w:val="center"/>
            <w:hideMark/>
          </w:tcPr>
          <w:p w14:paraId="356BF550" w14:textId="77777777" w:rsidR="00C807E9" w:rsidRPr="00C807E9" w:rsidRDefault="00C807E9" w:rsidP="00C807E9">
            <w:pPr>
              <w:spacing w:line="240" w:lineRule="auto"/>
              <w:ind w:left="0" w:right="0" w:firstLine="0"/>
              <w:jc w:val="left"/>
              <w:rPr>
                <w:rFonts w:ascii="Calibri" w:eastAsia="Times New Roman" w:hAnsi="Calibri" w:cs="Calibri"/>
                <w:b/>
                <w:bCs/>
                <w:sz w:val="18"/>
                <w:szCs w:val="18"/>
                <w:lang w:eastAsia="it-IT"/>
              </w:rPr>
            </w:pPr>
          </w:p>
        </w:tc>
        <w:tc>
          <w:tcPr>
            <w:tcW w:w="1701" w:type="dxa"/>
            <w:tcBorders>
              <w:top w:val="nil"/>
              <w:left w:val="nil"/>
              <w:bottom w:val="nil"/>
              <w:right w:val="single" w:sz="4" w:space="0" w:color="auto"/>
            </w:tcBorders>
            <w:shd w:val="clear" w:color="auto" w:fill="auto"/>
            <w:noWrap/>
            <w:vAlign w:val="bottom"/>
            <w:hideMark/>
          </w:tcPr>
          <w:p w14:paraId="09AED76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nil"/>
              <w:right w:val="single" w:sz="4" w:space="0" w:color="auto"/>
            </w:tcBorders>
            <w:shd w:val="clear" w:color="auto" w:fill="auto"/>
            <w:noWrap/>
            <w:vAlign w:val="bottom"/>
            <w:hideMark/>
          </w:tcPr>
          <w:p w14:paraId="13896B8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nil"/>
              <w:right w:val="single" w:sz="8" w:space="0" w:color="auto"/>
            </w:tcBorders>
            <w:shd w:val="clear" w:color="auto" w:fill="auto"/>
            <w:vAlign w:val="bottom"/>
            <w:hideMark/>
          </w:tcPr>
          <w:p w14:paraId="19EDB70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Elaborazione relazione su sopralluogo</w:t>
            </w:r>
          </w:p>
        </w:tc>
      </w:tr>
      <w:tr w:rsidR="00C807E9" w:rsidRPr="00C807E9" w14:paraId="60D95124" w14:textId="77777777" w:rsidTr="00F46E52">
        <w:trPr>
          <w:trHeight w:val="450"/>
        </w:trPr>
        <w:tc>
          <w:tcPr>
            <w:tcW w:w="1276" w:type="dxa"/>
            <w:vMerge w:val="restart"/>
            <w:tcBorders>
              <w:top w:val="single" w:sz="8" w:space="0" w:color="auto"/>
              <w:left w:val="single" w:sz="8" w:space="0" w:color="auto"/>
              <w:bottom w:val="single" w:sz="8" w:space="0" w:color="000000"/>
              <w:right w:val="nil"/>
            </w:tcBorders>
            <w:shd w:val="clear" w:color="000000" w:fill="375623"/>
            <w:textDirection w:val="btLr"/>
            <w:vAlign w:val="center"/>
            <w:hideMark/>
          </w:tcPr>
          <w:p w14:paraId="4AEA9FB4" w14:textId="77777777" w:rsidR="00C807E9" w:rsidRPr="00C807E9" w:rsidRDefault="00C807E9" w:rsidP="00C807E9">
            <w:pPr>
              <w:spacing w:line="240" w:lineRule="auto"/>
              <w:ind w:left="0" w:right="0" w:firstLine="0"/>
              <w:jc w:val="center"/>
              <w:rPr>
                <w:rFonts w:ascii="Calibri" w:eastAsia="Times New Roman" w:hAnsi="Calibri" w:cs="Calibri"/>
                <w:b/>
                <w:bCs/>
                <w:sz w:val="20"/>
                <w:szCs w:val="20"/>
                <w:lang w:eastAsia="it-IT"/>
              </w:rPr>
            </w:pPr>
            <w:r w:rsidRPr="00C807E9">
              <w:rPr>
                <w:rFonts w:ascii="Calibri" w:eastAsia="Times New Roman" w:hAnsi="Calibri" w:cs="Calibri"/>
                <w:b/>
                <w:bCs/>
                <w:sz w:val="20"/>
                <w:szCs w:val="20"/>
                <w:lang w:eastAsia="it-IT"/>
              </w:rPr>
              <w:t>ARCHIVIO</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C6E0B4"/>
            <w:noWrap/>
            <w:vAlign w:val="center"/>
            <w:hideMark/>
          </w:tcPr>
          <w:p w14:paraId="25FDA584" w14:textId="77777777" w:rsidR="00C807E9" w:rsidRPr="00C807E9" w:rsidRDefault="00C807E9" w:rsidP="00C807E9">
            <w:pPr>
              <w:spacing w:line="240" w:lineRule="auto"/>
              <w:ind w:left="0" w:right="0" w:firstLine="0"/>
              <w:jc w:val="center"/>
              <w:rPr>
                <w:rFonts w:ascii="Calibri" w:eastAsia="Times New Roman" w:hAnsi="Calibri" w:cs="Calibri"/>
                <w:b/>
                <w:bCs/>
                <w:sz w:val="20"/>
                <w:szCs w:val="20"/>
                <w:lang w:eastAsia="it-IT"/>
              </w:rPr>
            </w:pPr>
            <w:r w:rsidRPr="00C807E9">
              <w:rPr>
                <w:rFonts w:ascii="Calibri" w:eastAsia="Times New Roman" w:hAnsi="Calibri" w:cs="Calibri"/>
                <w:b/>
                <w:bCs/>
                <w:sz w:val="20"/>
                <w:szCs w:val="20"/>
                <w:lang w:eastAsia="it-IT"/>
              </w:rPr>
              <w:t>ARCHIVIO</w:t>
            </w:r>
          </w:p>
        </w:tc>
        <w:tc>
          <w:tcPr>
            <w:tcW w:w="1701" w:type="dxa"/>
            <w:tcBorders>
              <w:top w:val="single" w:sz="8" w:space="0" w:color="auto"/>
              <w:left w:val="nil"/>
              <w:bottom w:val="nil"/>
              <w:right w:val="nil"/>
            </w:tcBorders>
            <w:shd w:val="clear" w:color="auto" w:fill="auto"/>
            <w:vAlign w:val="bottom"/>
            <w:hideMark/>
          </w:tcPr>
          <w:p w14:paraId="0EC38CB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Archiviazione</w:t>
            </w:r>
          </w:p>
        </w:tc>
        <w:tc>
          <w:tcPr>
            <w:tcW w:w="2552" w:type="dxa"/>
            <w:tcBorders>
              <w:top w:val="single" w:sz="8" w:space="0" w:color="auto"/>
              <w:left w:val="single" w:sz="4" w:space="0" w:color="000000"/>
              <w:bottom w:val="single" w:sz="4" w:space="0" w:color="000000"/>
              <w:right w:val="single" w:sz="4" w:space="0" w:color="000000"/>
            </w:tcBorders>
            <w:shd w:val="clear" w:color="auto" w:fill="auto"/>
            <w:vAlign w:val="bottom"/>
            <w:hideMark/>
          </w:tcPr>
          <w:p w14:paraId="7EFA71E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Classificazione atti</w:t>
            </w:r>
          </w:p>
        </w:tc>
        <w:tc>
          <w:tcPr>
            <w:tcW w:w="2268" w:type="dxa"/>
            <w:tcBorders>
              <w:top w:val="single" w:sz="8" w:space="0" w:color="auto"/>
              <w:left w:val="nil"/>
              <w:bottom w:val="single" w:sz="4" w:space="0" w:color="000000"/>
              <w:right w:val="single" w:sz="8" w:space="0" w:color="auto"/>
            </w:tcBorders>
            <w:shd w:val="clear" w:color="auto" w:fill="auto"/>
            <w:vAlign w:val="bottom"/>
            <w:hideMark/>
          </w:tcPr>
          <w:p w14:paraId="68F02C1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Ripartizione atto per tipologia (</w:t>
            </w:r>
            <w:proofErr w:type="gramStart"/>
            <w:r w:rsidRPr="00C807E9">
              <w:rPr>
                <w:rFonts w:ascii="Calibri" w:eastAsia="Times New Roman" w:hAnsi="Calibri" w:cs="Calibri"/>
                <w:color w:val="auto"/>
                <w:sz w:val="16"/>
                <w:szCs w:val="16"/>
                <w:lang w:eastAsia="it-IT"/>
              </w:rPr>
              <w:t>fascicolo,  integrazioni</w:t>
            </w:r>
            <w:proofErr w:type="gramEnd"/>
            <w:r w:rsidRPr="00C807E9">
              <w:rPr>
                <w:rFonts w:ascii="Calibri" w:eastAsia="Times New Roman" w:hAnsi="Calibri" w:cs="Calibri"/>
                <w:color w:val="auto"/>
                <w:sz w:val="16"/>
                <w:szCs w:val="16"/>
                <w:lang w:eastAsia="it-IT"/>
              </w:rPr>
              <w:t xml:space="preserve"> , raccomandata, notifica </w:t>
            </w:r>
            <w:proofErr w:type="spellStart"/>
            <w:r w:rsidRPr="00C807E9">
              <w:rPr>
                <w:rFonts w:ascii="Calibri" w:eastAsia="Times New Roman" w:hAnsi="Calibri" w:cs="Calibri"/>
                <w:color w:val="auto"/>
                <w:sz w:val="16"/>
                <w:szCs w:val="16"/>
                <w:lang w:eastAsia="it-IT"/>
              </w:rPr>
              <w:t>ecc</w:t>
            </w:r>
            <w:proofErr w:type="spellEnd"/>
            <w:r w:rsidRPr="00C807E9">
              <w:rPr>
                <w:rFonts w:ascii="Calibri" w:eastAsia="Times New Roman" w:hAnsi="Calibri" w:cs="Calibri"/>
                <w:color w:val="auto"/>
                <w:sz w:val="16"/>
                <w:szCs w:val="16"/>
                <w:lang w:eastAsia="it-IT"/>
              </w:rPr>
              <w:t>…)</w:t>
            </w:r>
          </w:p>
        </w:tc>
      </w:tr>
      <w:tr w:rsidR="00C807E9" w:rsidRPr="00C807E9" w14:paraId="4432D74A" w14:textId="77777777" w:rsidTr="00F46E52">
        <w:trPr>
          <w:trHeight w:val="450"/>
        </w:trPr>
        <w:tc>
          <w:tcPr>
            <w:tcW w:w="1276" w:type="dxa"/>
            <w:vMerge/>
            <w:tcBorders>
              <w:top w:val="single" w:sz="8" w:space="0" w:color="auto"/>
              <w:left w:val="single" w:sz="8" w:space="0" w:color="auto"/>
              <w:bottom w:val="single" w:sz="8" w:space="0" w:color="000000"/>
              <w:right w:val="nil"/>
            </w:tcBorders>
            <w:vAlign w:val="center"/>
            <w:hideMark/>
          </w:tcPr>
          <w:p w14:paraId="0C0AAE8B"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10D6C385"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A17819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12D2264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fascicolo</w:t>
            </w:r>
          </w:p>
        </w:tc>
        <w:tc>
          <w:tcPr>
            <w:tcW w:w="2268" w:type="dxa"/>
            <w:tcBorders>
              <w:top w:val="nil"/>
              <w:left w:val="nil"/>
              <w:bottom w:val="single" w:sz="4" w:space="0" w:color="000000"/>
              <w:right w:val="single" w:sz="8" w:space="0" w:color="auto"/>
            </w:tcBorders>
            <w:shd w:val="clear" w:color="auto" w:fill="auto"/>
            <w:vAlign w:val="bottom"/>
            <w:hideMark/>
          </w:tcPr>
          <w:p w14:paraId="2313A87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Presa in carico dai settori la documentazione da archiviare</w:t>
            </w:r>
          </w:p>
        </w:tc>
      </w:tr>
      <w:tr w:rsidR="00C807E9" w:rsidRPr="00C807E9" w14:paraId="2C4D05AA" w14:textId="77777777" w:rsidTr="00F46E52">
        <w:trPr>
          <w:trHeight w:val="450"/>
        </w:trPr>
        <w:tc>
          <w:tcPr>
            <w:tcW w:w="1276" w:type="dxa"/>
            <w:vMerge/>
            <w:tcBorders>
              <w:top w:val="single" w:sz="8" w:space="0" w:color="auto"/>
              <w:left w:val="single" w:sz="8" w:space="0" w:color="auto"/>
              <w:bottom w:val="single" w:sz="8" w:space="0" w:color="000000"/>
              <w:right w:val="nil"/>
            </w:tcBorders>
            <w:vAlign w:val="center"/>
            <w:hideMark/>
          </w:tcPr>
          <w:p w14:paraId="6D7A0799"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7D8270FD"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1035963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72D0A30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490A543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proofErr w:type="spellStart"/>
            <w:r w:rsidRPr="00C807E9">
              <w:rPr>
                <w:rFonts w:ascii="Calibri" w:eastAsia="Times New Roman" w:hAnsi="Calibri" w:cs="Calibri"/>
                <w:color w:val="auto"/>
                <w:sz w:val="16"/>
                <w:szCs w:val="16"/>
                <w:lang w:eastAsia="it-IT"/>
              </w:rPr>
              <w:t>Assegnzione</w:t>
            </w:r>
            <w:proofErr w:type="spellEnd"/>
            <w:r w:rsidRPr="00C807E9">
              <w:rPr>
                <w:rFonts w:ascii="Calibri" w:eastAsia="Times New Roman" w:hAnsi="Calibri" w:cs="Calibri"/>
                <w:color w:val="auto"/>
                <w:sz w:val="16"/>
                <w:szCs w:val="16"/>
                <w:lang w:eastAsia="it-IT"/>
              </w:rPr>
              <w:t xml:space="preserve"> ai colleghi della documentazione da archiviare </w:t>
            </w:r>
          </w:p>
        </w:tc>
      </w:tr>
      <w:tr w:rsidR="00C807E9" w:rsidRPr="00C807E9" w14:paraId="5BABAA38" w14:textId="77777777" w:rsidTr="00F46E52">
        <w:trPr>
          <w:trHeight w:val="450"/>
        </w:trPr>
        <w:tc>
          <w:tcPr>
            <w:tcW w:w="1276" w:type="dxa"/>
            <w:vMerge/>
            <w:tcBorders>
              <w:top w:val="single" w:sz="8" w:space="0" w:color="auto"/>
              <w:left w:val="single" w:sz="8" w:space="0" w:color="auto"/>
              <w:bottom w:val="single" w:sz="8" w:space="0" w:color="000000"/>
              <w:right w:val="nil"/>
            </w:tcBorders>
            <w:vAlign w:val="center"/>
            <w:hideMark/>
          </w:tcPr>
          <w:p w14:paraId="21DF1C22"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074701DF"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4A1F805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358C13A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59DBADE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Archiviazione della documentazione nel </w:t>
            </w:r>
            <w:proofErr w:type="spellStart"/>
            <w:r w:rsidRPr="00C807E9">
              <w:rPr>
                <w:rFonts w:ascii="Calibri" w:eastAsia="Times New Roman" w:hAnsi="Calibri" w:cs="Calibri"/>
                <w:color w:val="auto"/>
                <w:sz w:val="16"/>
                <w:szCs w:val="16"/>
                <w:lang w:eastAsia="it-IT"/>
              </w:rPr>
              <w:t>fasciciolo</w:t>
            </w:r>
            <w:proofErr w:type="spellEnd"/>
            <w:r w:rsidRPr="00C807E9">
              <w:rPr>
                <w:rFonts w:ascii="Calibri" w:eastAsia="Times New Roman" w:hAnsi="Calibri" w:cs="Calibri"/>
                <w:color w:val="auto"/>
                <w:sz w:val="16"/>
                <w:szCs w:val="16"/>
                <w:lang w:eastAsia="it-IT"/>
              </w:rPr>
              <w:t xml:space="preserve"> del contribuente</w:t>
            </w:r>
          </w:p>
        </w:tc>
      </w:tr>
      <w:tr w:rsidR="00C807E9" w:rsidRPr="00C807E9" w14:paraId="6CBDCF26" w14:textId="77777777" w:rsidTr="00F46E52">
        <w:trPr>
          <w:trHeight w:val="675"/>
        </w:trPr>
        <w:tc>
          <w:tcPr>
            <w:tcW w:w="1276" w:type="dxa"/>
            <w:vMerge/>
            <w:tcBorders>
              <w:top w:val="single" w:sz="8" w:space="0" w:color="auto"/>
              <w:left w:val="single" w:sz="8" w:space="0" w:color="auto"/>
              <w:bottom w:val="single" w:sz="8" w:space="0" w:color="000000"/>
              <w:right w:val="nil"/>
            </w:tcBorders>
            <w:vAlign w:val="center"/>
            <w:hideMark/>
          </w:tcPr>
          <w:p w14:paraId="63AE19BB"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291E10A6"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0171717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Attività di ricerca</w:t>
            </w:r>
          </w:p>
        </w:tc>
        <w:tc>
          <w:tcPr>
            <w:tcW w:w="2552" w:type="dxa"/>
            <w:tcBorders>
              <w:top w:val="nil"/>
              <w:left w:val="nil"/>
              <w:bottom w:val="single" w:sz="4" w:space="0" w:color="000000"/>
              <w:right w:val="single" w:sz="4" w:space="0" w:color="000000"/>
            </w:tcBorders>
            <w:shd w:val="clear" w:color="auto" w:fill="auto"/>
            <w:noWrap/>
            <w:vAlign w:val="bottom"/>
            <w:hideMark/>
          </w:tcPr>
          <w:p w14:paraId="781BC9A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Ricerca atti</w:t>
            </w:r>
          </w:p>
        </w:tc>
        <w:tc>
          <w:tcPr>
            <w:tcW w:w="2268" w:type="dxa"/>
            <w:tcBorders>
              <w:top w:val="nil"/>
              <w:left w:val="nil"/>
              <w:bottom w:val="single" w:sz="4" w:space="0" w:color="000000"/>
              <w:right w:val="single" w:sz="8" w:space="0" w:color="auto"/>
            </w:tcBorders>
            <w:shd w:val="clear" w:color="auto" w:fill="auto"/>
            <w:vAlign w:val="bottom"/>
            <w:hideMark/>
          </w:tcPr>
          <w:p w14:paraId="5D143EE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Ricerca (Atti amministrativi, raccomandata o notifica cartacee ecc.) richiesti dai settori per consultazione.</w:t>
            </w:r>
          </w:p>
        </w:tc>
      </w:tr>
      <w:tr w:rsidR="00C807E9" w:rsidRPr="00C807E9" w14:paraId="09ED901F"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48C0DD97"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2A01BC34"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1F9DE24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06FE409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62FFC9C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Presa in carico della richiesta dai settori</w:t>
            </w:r>
          </w:p>
        </w:tc>
      </w:tr>
      <w:tr w:rsidR="00C807E9" w:rsidRPr="00C807E9" w14:paraId="670C106E" w14:textId="77777777" w:rsidTr="00F46E52">
        <w:trPr>
          <w:trHeight w:val="450"/>
        </w:trPr>
        <w:tc>
          <w:tcPr>
            <w:tcW w:w="1276" w:type="dxa"/>
            <w:vMerge/>
            <w:tcBorders>
              <w:top w:val="single" w:sz="8" w:space="0" w:color="auto"/>
              <w:left w:val="single" w:sz="8" w:space="0" w:color="auto"/>
              <w:bottom w:val="single" w:sz="8" w:space="0" w:color="000000"/>
              <w:right w:val="nil"/>
            </w:tcBorders>
            <w:vAlign w:val="center"/>
            <w:hideMark/>
          </w:tcPr>
          <w:p w14:paraId="79BEB625"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245EB52F"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60599CC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68E0237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79BD1CF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Assegnazione della ricerca atti e documentazione varia</w:t>
            </w:r>
          </w:p>
        </w:tc>
      </w:tr>
      <w:tr w:rsidR="00C807E9" w:rsidRPr="00C807E9" w14:paraId="19025BC0"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54DF45DE"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148843CC"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4A9D9D0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1B9E376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1FBFB7F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Ricerca fascicolo amministrativo</w:t>
            </w:r>
          </w:p>
        </w:tc>
      </w:tr>
      <w:tr w:rsidR="00C807E9" w:rsidRPr="00C807E9" w14:paraId="1A25A4C6" w14:textId="77777777" w:rsidTr="00F46E52">
        <w:trPr>
          <w:trHeight w:val="450"/>
        </w:trPr>
        <w:tc>
          <w:tcPr>
            <w:tcW w:w="1276" w:type="dxa"/>
            <w:vMerge/>
            <w:tcBorders>
              <w:top w:val="single" w:sz="8" w:space="0" w:color="auto"/>
              <w:left w:val="single" w:sz="8" w:space="0" w:color="auto"/>
              <w:bottom w:val="single" w:sz="8" w:space="0" w:color="000000"/>
              <w:right w:val="nil"/>
            </w:tcBorders>
            <w:vAlign w:val="center"/>
            <w:hideMark/>
          </w:tcPr>
          <w:p w14:paraId="0A868B60"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669DA54F"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48DBB3D2"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2F8E5D40"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039C318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xml:space="preserve">Compilazione </w:t>
            </w:r>
            <w:proofErr w:type="gramStart"/>
            <w:r w:rsidRPr="00C807E9">
              <w:rPr>
                <w:rFonts w:ascii="Calibri" w:eastAsia="Times New Roman" w:hAnsi="Calibri" w:cs="Calibri"/>
                <w:color w:val="auto"/>
                <w:sz w:val="16"/>
                <w:szCs w:val="16"/>
                <w:lang w:eastAsia="it-IT"/>
              </w:rPr>
              <w:t>registro  consegna</w:t>
            </w:r>
            <w:proofErr w:type="gramEnd"/>
            <w:r w:rsidRPr="00C807E9">
              <w:rPr>
                <w:rFonts w:ascii="Calibri" w:eastAsia="Times New Roman" w:hAnsi="Calibri" w:cs="Calibri"/>
                <w:color w:val="auto"/>
                <w:sz w:val="16"/>
                <w:szCs w:val="16"/>
                <w:lang w:eastAsia="it-IT"/>
              </w:rPr>
              <w:t xml:space="preserve"> fascicolo amministrativo</w:t>
            </w:r>
          </w:p>
        </w:tc>
      </w:tr>
      <w:tr w:rsidR="00C807E9" w:rsidRPr="00C807E9" w14:paraId="177C52D3" w14:textId="77777777" w:rsidTr="00F46E52">
        <w:trPr>
          <w:trHeight w:val="450"/>
        </w:trPr>
        <w:tc>
          <w:tcPr>
            <w:tcW w:w="1276" w:type="dxa"/>
            <w:vMerge/>
            <w:tcBorders>
              <w:top w:val="single" w:sz="8" w:space="0" w:color="auto"/>
              <w:left w:val="single" w:sz="8" w:space="0" w:color="auto"/>
              <w:bottom w:val="single" w:sz="8" w:space="0" w:color="000000"/>
              <w:right w:val="nil"/>
            </w:tcBorders>
            <w:vAlign w:val="center"/>
            <w:hideMark/>
          </w:tcPr>
          <w:p w14:paraId="312EFC66"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72959EEE"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70FF146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04BED50B"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27FFB2D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digitale del fascicolo e successiva consegna telematica all'operatore</w:t>
            </w:r>
          </w:p>
        </w:tc>
      </w:tr>
      <w:tr w:rsidR="00C807E9" w:rsidRPr="00C807E9" w14:paraId="300033F0"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17821A08"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752D7347"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6BAC6AD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508BCAA4"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Imbustamento</w:t>
            </w:r>
          </w:p>
        </w:tc>
        <w:tc>
          <w:tcPr>
            <w:tcW w:w="2268" w:type="dxa"/>
            <w:tcBorders>
              <w:top w:val="nil"/>
              <w:left w:val="nil"/>
              <w:bottom w:val="single" w:sz="4" w:space="0" w:color="000000"/>
              <w:right w:val="single" w:sz="8" w:space="0" w:color="auto"/>
            </w:tcBorders>
            <w:shd w:val="clear" w:color="auto" w:fill="auto"/>
            <w:vAlign w:val="bottom"/>
            <w:hideMark/>
          </w:tcPr>
          <w:p w14:paraId="1DE9DE4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Creazione busta</w:t>
            </w:r>
          </w:p>
        </w:tc>
      </w:tr>
      <w:tr w:rsidR="00C807E9" w:rsidRPr="00C807E9" w14:paraId="5BBFF4F5"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12D54D3D"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1C00E8D7"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69F1451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67F54E89"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48D2D847"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Compilazione raccomandata</w:t>
            </w:r>
          </w:p>
        </w:tc>
      </w:tr>
      <w:tr w:rsidR="00C807E9" w:rsidRPr="00C807E9" w14:paraId="7A94E3AC"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6E253AAF"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25494A0E"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07AAC5F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3D7873A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50F8F9D3"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Creazione distinta</w:t>
            </w:r>
          </w:p>
        </w:tc>
      </w:tr>
      <w:tr w:rsidR="00C807E9" w:rsidRPr="00C807E9" w14:paraId="7ACD1CAF"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3CEF3D63"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4112DB34"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0B70245F"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6830191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18406E1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Consegna all'operatore per la spedizione</w:t>
            </w:r>
          </w:p>
        </w:tc>
      </w:tr>
      <w:tr w:rsidR="00C807E9" w:rsidRPr="00C807E9" w14:paraId="61269043"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29D250B9"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046F9976"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485EE59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Stoccaggio dei materiali</w:t>
            </w:r>
          </w:p>
        </w:tc>
        <w:tc>
          <w:tcPr>
            <w:tcW w:w="2552" w:type="dxa"/>
            <w:tcBorders>
              <w:top w:val="nil"/>
              <w:left w:val="nil"/>
              <w:bottom w:val="single" w:sz="4" w:space="0" w:color="000000"/>
              <w:right w:val="single" w:sz="4" w:space="0" w:color="000000"/>
            </w:tcBorders>
            <w:shd w:val="clear" w:color="auto" w:fill="auto"/>
            <w:noWrap/>
            <w:vAlign w:val="bottom"/>
            <w:hideMark/>
          </w:tcPr>
          <w:p w14:paraId="7B9A7B4A"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Gestione cancelleria</w:t>
            </w:r>
          </w:p>
        </w:tc>
        <w:tc>
          <w:tcPr>
            <w:tcW w:w="2268" w:type="dxa"/>
            <w:tcBorders>
              <w:top w:val="nil"/>
              <w:left w:val="nil"/>
              <w:bottom w:val="single" w:sz="4" w:space="0" w:color="000000"/>
              <w:right w:val="single" w:sz="8" w:space="0" w:color="auto"/>
            </w:tcBorders>
            <w:shd w:val="clear" w:color="auto" w:fill="auto"/>
            <w:vAlign w:val="bottom"/>
            <w:hideMark/>
          </w:tcPr>
          <w:p w14:paraId="7078B0E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Presa in carico</w:t>
            </w:r>
          </w:p>
        </w:tc>
      </w:tr>
      <w:tr w:rsidR="00C807E9" w:rsidRPr="00C807E9" w14:paraId="380B67E2"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1F79432B"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0A128085"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02D9352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61D7D90D"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30AEAC0E"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Richiesta d'acquisto</w:t>
            </w:r>
          </w:p>
        </w:tc>
      </w:tr>
      <w:tr w:rsidR="00C807E9" w:rsidRPr="00C807E9" w14:paraId="3A93DEDF" w14:textId="77777777" w:rsidTr="00F46E52">
        <w:trPr>
          <w:trHeight w:val="240"/>
        </w:trPr>
        <w:tc>
          <w:tcPr>
            <w:tcW w:w="1276" w:type="dxa"/>
            <w:vMerge/>
            <w:tcBorders>
              <w:top w:val="single" w:sz="8" w:space="0" w:color="auto"/>
              <w:left w:val="single" w:sz="8" w:space="0" w:color="auto"/>
              <w:bottom w:val="single" w:sz="8" w:space="0" w:color="000000"/>
              <w:right w:val="nil"/>
            </w:tcBorders>
            <w:vAlign w:val="center"/>
            <w:hideMark/>
          </w:tcPr>
          <w:p w14:paraId="289D17EE"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2DABBC3C"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4" w:space="0" w:color="000000"/>
              <w:right w:val="single" w:sz="4" w:space="0" w:color="000000"/>
            </w:tcBorders>
            <w:shd w:val="clear" w:color="auto" w:fill="auto"/>
            <w:noWrap/>
            <w:vAlign w:val="bottom"/>
            <w:hideMark/>
          </w:tcPr>
          <w:p w14:paraId="30611B2C"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4" w:space="0" w:color="000000"/>
              <w:right w:val="single" w:sz="4" w:space="0" w:color="000000"/>
            </w:tcBorders>
            <w:shd w:val="clear" w:color="auto" w:fill="auto"/>
            <w:noWrap/>
            <w:vAlign w:val="bottom"/>
            <w:hideMark/>
          </w:tcPr>
          <w:p w14:paraId="185C2481"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4" w:space="0" w:color="000000"/>
              <w:right w:val="single" w:sz="8" w:space="0" w:color="auto"/>
            </w:tcBorders>
            <w:shd w:val="clear" w:color="auto" w:fill="auto"/>
            <w:vAlign w:val="bottom"/>
            <w:hideMark/>
          </w:tcPr>
          <w:p w14:paraId="21F12136"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Consegna</w:t>
            </w:r>
          </w:p>
        </w:tc>
      </w:tr>
      <w:tr w:rsidR="00C807E9" w:rsidRPr="00C807E9" w14:paraId="33F1418C" w14:textId="77777777" w:rsidTr="00F46E52">
        <w:trPr>
          <w:trHeight w:val="255"/>
        </w:trPr>
        <w:tc>
          <w:tcPr>
            <w:tcW w:w="1276" w:type="dxa"/>
            <w:vMerge/>
            <w:tcBorders>
              <w:top w:val="single" w:sz="8" w:space="0" w:color="auto"/>
              <w:left w:val="single" w:sz="8" w:space="0" w:color="auto"/>
              <w:bottom w:val="single" w:sz="8" w:space="0" w:color="000000"/>
              <w:right w:val="nil"/>
            </w:tcBorders>
            <w:vAlign w:val="center"/>
            <w:hideMark/>
          </w:tcPr>
          <w:p w14:paraId="55D9EB13"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241C1E7B" w14:textId="77777777" w:rsidR="00C807E9" w:rsidRPr="00C807E9" w:rsidRDefault="00C807E9" w:rsidP="00C807E9">
            <w:pPr>
              <w:spacing w:line="240" w:lineRule="auto"/>
              <w:ind w:left="0" w:right="0" w:firstLine="0"/>
              <w:jc w:val="left"/>
              <w:rPr>
                <w:rFonts w:ascii="Calibri" w:eastAsia="Times New Roman" w:hAnsi="Calibri" w:cs="Calibri"/>
                <w:b/>
                <w:bCs/>
                <w:sz w:val="20"/>
                <w:szCs w:val="20"/>
                <w:lang w:eastAsia="it-IT"/>
              </w:rPr>
            </w:pPr>
          </w:p>
        </w:tc>
        <w:tc>
          <w:tcPr>
            <w:tcW w:w="1701" w:type="dxa"/>
            <w:tcBorders>
              <w:top w:val="nil"/>
              <w:left w:val="nil"/>
              <w:bottom w:val="single" w:sz="8" w:space="0" w:color="auto"/>
              <w:right w:val="single" w:sz="4" w:space="0" w:color="000000"/>
            </w:tcBorders>
            <w:shd w:val="clear" w:color="auto" w:fill="auto"/>
            <w:noWrap/>
            <w:vAlign w:val="bottom"/>
            <w:hideMark/>
          </w:tcPr>
          <w:p w14:paraId="65CA21B5"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552" w:type="dxa"/>
            <w:tcBorders>
              <w:top w:val="nil"/>
              <w:left w:val="nil"/>
              <w:bottom w:val="single" w:sz="8" w:space="0" w:color="auto"/>
              <w:right w:val="single" w:sz="4" w:space="0" w:color="000000"/>
            </w:tcBorders>
            <w:shd w:val="clear" w:color="auto" w:fill="auto"/>
            <w:noWrap/>
            <w:vAlign w:val="bottom"/>
            <w:hideMark/>
          </w:tcPr>
          <w:p w14:paraId="167C127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 </w:t>
            </w:r>
          </w:p>
        </w:tc>
        <w:tc>
          <w:tcPr>
            <w:tcW w:w="2268" w:type="dxa"/>
            <w:tcBorders>
              <w:top w:val="nil"/>
              <w:left w:val="nil"/>
              <w:bottom w:val="single" w:sz="8" w:space="0" w:color="auto"/>
              <w:right w:val="single" w:sz="8" w:space="0" w:color="auto"/>
            </w:tcBorders>
            <w:shd w:val="clear" w:color="auto" w:fill="auto"/>
            <w:vAlign w:val="bottom"/>
            <w:hideMark/>
          </w:tcPr>
          <w:p w14:paraId="30DD46C8" w14:textId="77777777" w:rsidR="00C807E9" w:rsidRPr="00C807E9" w:rsidRDefault="00C807E9" w:rsidP="00C807E9">
            <w:pPr>
              <w:spacing w:line="240" w:lineRule="auto"/>
              <w:ind w:left="0" w:right="0" w:firstLine="0"/>
              <w:jc w:val="left"/>
              <w:rPr>
                <w:rFonts w:ascii="Calibri" w:eastAsia="Times New Roman" w:hAnsi="Calibri" w:cs="Calibri"/>
                <w:color w:val="auto"/>
                <w:sz w:val="16"/>
                <w:szCs w:val="16"/>
                <w:lang w:eastAsia="it-IT"/>
              </w:rPr>
            </w:pPr>
            <w:r w:rsidRPr="00C807E9">
              <w:rPr>
                <w:rFonts w:ascii="Calibri" w:eastAsia="Times New Roman" w:hAnsi="Calibri" w:cs="Calibri"/>
                <w:color w:val="auto"/>
                <w:sz w:val="16"/>
                <w:szCs w:val="16"/>
                <w:lang w:eastAsia="it-IT"/>
              </w:rPr>
              <w:t>Registro</w:t>
            </w:r>
          </w:p>
        </w:tc>
      </w:tr>
    </w:tbl>
    <w:p w14:paraId="39E45BD0" w14:textId="63BC921C" w:rsidR="004E7951" w:rsidRPr="006A51BA" w:rsidRDefault="004E7951" w:rsidP="0085551D">
      <w:pPr>
        <w:spacing w:after="160" w:line="276" w:lineRule="auto"/>
        <w:ind w:left="0" w:right="0" w:firstLine="0"/>
        <w:jc w:val="left"/>
        <w:rPr>
          <w:rFonts w:eastAsia="Times New Roman" w:cs="Times New Roman"/>
          <w:b/>
          <w:sz w:val="28"/>
          <w:u w:color="000000"/>
        </w:rPr>
      </w:pPr>
    </w:p>
    <w:p w14:paraId="7E6AED3C" w14:textId="378982B6" w:rsidR="00FE5792" w:rsidRPr="006A51BA" w:rsidRDefault="00863EA4" w:rsidP="0085551D">
      <w:pPr>
        <w:pStyle w:val="Titolo1"/>
        <w:spacing w:line="276" w:lineRule="auto"/>
      </w:pPr>
      <w:bookmarkStart w:id="26" w:name="_Toc93389987"/>
      <w:r>
        <w:t>4</w:t>
      </w:r>
      <w:r w:rsidR="0085551D" w:rsidRPr="006A51BA">
        <w:t xml:space="preserve">. </w:t>
      </w:r>
      <w:r w:rsidR="008C768C" w:rsidRPr="006A51BA">
        <w:t xml:space="preserve">Trattamento del rischio </w:t>
      </w:r>
      <w:r w:rsidR="004E7951" w:rsidRPr="006A51BA">
        <w:t>corruzione</w:t>
      </w:r>
      <w:bookmarkEnd w:id="26"/>
      <w:r w:rsidR="004E7951" w:rsidRPr="006A51BA">
        <w:t xml:space="preserve"> </w:t>
      </w:r>
    </w:p>
    <w:p w14:paraId="3AF33506" w14:textId="701DFD62" w:rsidR="00FE5792" w:rsidRPr="006A51BA" w:rsidRDefault="00FE5792" w:rsidP="0085551D">
      <w:pPr>
        <w:spacing w:line="276" w:lineRule="auto"/>
        <w:ind w:left="0" w:firstLine="0"/>
        <w:rPr>
          <w:szCs w:val="24"/>
        </w:rPr>
      </w:pPr>
      <w:r w:rsidRPr="006A51BA">
        <w:rPr>
          <w:szCs w:val="24"/>
        </w:rPr>
        <w:t xml:space="preserve">Dall’analisi e valutazione degli indici di rischio e dalle Aree e procedimenti interessati è stato redatto </w:t>
      </w:r>
      <w:r w:rsidR="00D85FEA">
        <w:rPr>
          <w:szCs w:val="24"/>
        </w:rPr>
        <w:t xml:space="preserve">un </w:t>
      </w:r>
      <w:r w:rsidRPr="006A51BA">
        <w:rPr>
          <w:szCs w:val="24"/>
        </w:rPr>
        <w:t>prospetto riepilogativo</w:t>
      </w:r>
      <w:r w:rsidR="00D85FEA">
        <w:rPr>
          <w:szCs w:val="24"/>
        </w:rPr>
        <w:t xml:space="preserve"> </w:t>
      </w:r>
      <w:r w:rsidRPr="006A51BA">
        <w:rPr>
          <w:szCs w:val="24"/>
        </w:rPr>
        <w:t xml:space="preserve">dal quale si evince con immediatezza quali sono i valori dei livelli di rischio per ogni singolo procedimento e quali i provvedimenti da attuare, nonché quali soggetti interni </w:t>
      </w:r>
      <w:r w:rsidR="005C263C" w:rsidRPr="006A51BA">
        <w:rPr>
          <w:szCs w:val="24"/>
        </w:rPr>
        <w:t xml:space="preserve">alla </w:t>
      </w:r>
      <w:r w:rsidR="00A47753" w:rsidRPr="006A51BA">
        <w:rPr>
          <w:szCs w:val="24"/>
        </w:rPr>
        <w:t xml:space="preserve">società </w:t>
      </w:r>
      <w:r w:rsidR="005C263C" w:rsidRPr="006A51BA">
        <w:rPr>
          <w:szCs w:val="24"/>
        </w:rPr>
        <w:t>Hermes</w:t>
      </w:r>
      <w:r w:rsidRPr="006A51BA">
        <w:rPr>
          <w:szCs w:val="24"/>
        </w:rPr>
        <w:t xml:space="preserve"> sono chiamati ad interagire con il responsabile della prevenzione della corruzione e con quali modalit</w:t>
      </w:r>
      <w:r w:rsidR="005C263C" w:rsidRPr="006A51BA">
        <w:rPr>
          <w:szCs w:val="24"/>
        </w:rPr>
        <w:t>à.</w:t>
      </w:r>
      <w:r w:rsidRPr="006A51BA">
        <w:rPr>
          <w:szCs w:val="24"/>
        </w:rPr>
        <w:t xml:space="preserve"> </w:t>
      </w:r>
    </w:p>
    <w:p w14:paraId="1F4602BF" w14:textId="77777777" w:rsidR="00FE5792" w:rsidRPr="006A51BA" w:rsidRDefault="00FE5792" w:rsidP="0085551D">
      <w:pPr>
        <w:spacing w:line="276" w:lineRule="auto"/>
        <w:ind w:left="-5" w:right="100"/>
        <w:rPr>
          <w:szCs w:val="24"/>
        </w:rPr>
      </w:pPr>
      <w:r w:rsidRPr="006A51BA">
        <w:rPr>
          <w:szCs w:val="24"/>
        </w:rPr>
        <w:t xml:space="preserve">Per ogni processo mappato sono state previste le misure idonee a prevenire e a neutralizzare i rischi individuati, che comprendono azioni anche di natura organizzativa. </w:t>
      </w:r>
    </w:p>
    <w:p w14:paraId="5BE40B83" w14:textId="3895FF64" w:rsidR="00FE5792" w:rsidRDefault="00FE5792" w:rsidP="0085551D">
      <w:pPr>
        <w:spacing w:line="276" w:lineRule="auto"/>
        <w:ind w:left="-5" w:right="100"/>
        <w:rPr>
          <w:szCs w:val="24"/>
        </w:rPr>
      </w:pPr>
      <w:r w:rsidRPr="006A51BA">
        <w:rPr>
          <w:szCs w:val="24"/>
        </w:rPr>
        <w:t>Si è ritenuto opportuno non programmare alcun intervento per quei procedimenti che hanno ottenuto un livello di rischio (rischio residuale) collegato al parametro “</w:t>
      </w:r>
      <w:r w:rsidR="008C768C" w:rsidRPr="006A51BA">
        <w:rPr>
          <w:szCs w:val="24"/>
        </w:rPr>
        <w:t>basso</w:t>
      </w:r>
      <w:r w:rsidRPr="006A51BA">
        <w:rPr>
          <w:szCs w:val="24"/>
        </w:rPr>
        <w:t xml:space="preserve">”, mentre si è prevista l’introduzione di specifiche misure, ritenute idonee per ridurre il rischio residuale, per tutti i </w:t>
      </w:r>
      <w:r w:rsidRPr="006A51BA">
        <w:rPr>
          <w:i/>
          <w:szCs w:val="24"/>
        </w:rPr>
        <w:t>“processi”</w:t>
      </w:r>
      <w:r w:rsidRPr="006A51BA">
        <w:rPr>
          <w:szCs w:val="24"/>
        </w:rPr>
        <w:t xml:space="preserve"> per i quali il rischio residuale è valorizzato da </w:t>
      </w:r>
      <w:r w:rsidRPr="006A51BA">
        <w:rPr>
          <w:i/>
          <w:szCs w:val="24"/>
        </w:rPr>
        <w:t xml:space="preserve">medio </w:t>
      </w:r>
      <w:r w:rsidR="008C768C" w:rsidRPr="00D56F0E">
        <w:rPr>
          <w:szCs w:val="24"/>
        </w:rPr>
        <w:t>in poi</w:t>
      </w:r>
      <w:r w:rsidRPr="006A51BA">
        <w:rPr>
          <w:szCs w:val="24"/>
        </w:rPr>
        <w:t xml:space="preserve">. </w:t>
      </w:r>
      <w:r w:rsidR="00C97832">
        <w:rPr>
          <w:szCs w:val="24"/>
        </w:rPr>
        <w:t>Di seguito l’elencazione di tutti i processi per i quali, anche se a rischio basso, i settori hanno individuato delle contromisure aggiuntive rispetto a quelle previste dal piano come standard</w:t>
      </w:r>
      <w:r w:rsidR="00D56F0E">
        <w:rPr>
          <w:szCs w:val="24"/>
        </w:rPr>
        <w:t>:</w:t>
      </w:r>
    </w:p>
    <w:p w14:paraId="6D737545" w14:textId="2FBB0A17" w:rsidR="00AD35DF" w:rsidRDefault="00AD35DF" w:rsidP="0085551D">
      <w:pPr>
        <w:spacing w:line="276" w:lineRule="auto"/>
        <w:ind w:left="-5" w:right="100"/>
        <w:rPr>
          <w:szCs w:val="24"/>
        </w:rPr>
      </w:pPr>
    </w:p>
    <w:p w14:paraId="357EE115" w14:textId="1B48B830" w:rsidR="00AD35DF" w:rsidRDefault="00AD35DF" w:rsidP="0085551D">
      <w:pPr>
        <w:spacing w:line="276" w:lineRule="auto"/>
        <w:ind w:left="-5" w:right="100"/>
        <w:rPr>
          <w:szCs w:val="24"/>
        </w:rPr>
      </w:pPr>
    </w:p>
    <w:p w14:paraId="4FCED830" w14:textId="77777777" w:rsidR="00AD35DF" w:rsidRDefault="00AD35DF" w:rsidP="0085551D">
      <w:pPr>
        <w:spacing w:line="276" w:lineRule="auto"/>
        <w:ind w:left="-5" w:right="100"/>
        <w:rPr>
          <w:szCs w:val="24"/>
        </w:rPr>
      </w:pPr>
    </w:p>
    <w:tbl>
      <w:tblPr>
        <w:tblpPr w:leftFromText="141" w:rightFromText="141" w:vertAnchor="text" w:tblpY="1"/>
        <w:tblOverlap w:val="never"/>
        <w:tblW w:w="10148" w:type="dxa"/>
        <w:tblLayout w:type="fixed"/>
        <w:tblCellMar>
          <w:left w:w="70" w:type="dxa"/>
          <w:right w:w="70" w:type="dxa"/>
        </w:tblCellMar>
        <w:tblLook w:val="04A0" w:firstRow="1" w:lastRow="0" w:firstColumn="1" w:lastColumn="0" w:noHBand="0" w:noVBand="1"/>
      </w:tblPr>
      <w:tblGrid>
        <w:gridCol w:w="851"/>
        <w:gridCol w:w="1134"/>
        <w:gridCol w:w="1417"/>
        <w:gridCol w:w="993"/>
        <w:gridCol w:w="1337"/>
        <w:gridCol w:w="1417"/>
        <w:gridCol w:w="1912"/>
        <w:gridCol w:w="1087"/>
      </w:tblGrid>
      <w:tr w:rsidR="00C97832" w:rsidRPr="003677D9" w14:paraId="1332CE8F" w14:textId="77777777" w:rsidTr="00AD35DF">
        <w:trPr>
          <w:trHeight w:val="375"/>
        </w:trPr>
        <w:tc>
          <w:tcPr>
            <w:tcW w:w="10148" w:type="dxa"/>
            <w:gridSpan w:val="8"/>
            <w:tcBorders>
              <w:top w:val="nil"/>
              <w:left w:val="single" w:sz="8" w:space="0" w:color="auto"/>
              <w:bottom w:val="single" w:sz="4" w:space="0" w:color="auto"/>
              <w:right w:val="nil"/>
            </w:tcBorders>
            <w:shd w:val="clear" w:color="000000" w:fill="70AD47"/>
            <w:vAlign w:val="center"/>
            <w:hideMark/>
          </w:tcPr>
          <w:p w14:paraId="14E79459" w14:textId="50964B38" w:rsidR="00C97832" w:rsidRPr="003677D9" w:rsidRDefault="00C97832" w:rsidP="00AD35DF">
            <w:pPr>
              <w:spacing w:line="240" w:lineRule="auto"/>
              <w:ind w:left="0" w:right="0" w:firstLine="0"/>
              <w:jc w:val="center"/>
              <w:rPr>
                <w:rFonts w:asciiTheme="minorHAnsi" w:eastAsia="Times New Roman" w:hAnsiTheme="minorHAnsi" w:cs="Times New Roman"/>
                <w:b/>
                <w:bCs/>
                <w:szCs w:val="24"/>
                <w:lang w:eastAsia="it-IT"/>
              </w:rPr>
            </w:pPr>
            <w:r w:rsidRPr="003677D9">
              <w:rPr>
                <w:rFonts w:asciiTheme="minorHAnsi" w:eastAsia="Times New Roman" w:hAnsiTheme="minorHAnsi" w:cs="Times New Roman"/>
                <w:b/>
                <w:bCs/>
                <w:szCs w:val="24"/>
                <w:lang w:eastAsia="it-IT"/>
              </w:rPr>
              <w:t>PROCESSI</w:t>
            </w:r>
            <w:r w:rsidR="00EF6C51" w:rsidRPr="003677D9">
              <w:rPr>
                <w:rFonts w:asciiTheme="minorHAnsi" w:eastAsia="Times New Roman" w:hAnsiTheme="minorHAnsi" w:cs="Times New Roman"/>
                <w:b/>
                <w:bCs/>
                <w:szCs w:val="24"/>
                <w:lang w:eastAsia="it-IT"/>
              </w:rPr>
              <w:t>-</w:t>
            </w:r>
            <w:r w:rsidRPr="003677D9">
              <w:rPr>
                <w:rFonts w:asciiTheme="minorHAnsi" w:eastAsia="Times New Roman" w:hAnsiTheme="minorHAnsi" w:cs="Times New Roman"/>
                <w:b/>
                <w:bCs/>
                <w:szCs w:val="24"/>
                <w:lang w:eastAsia="it-IT"/>
              </w:rPr>
              <w:t>RISCHI</w:t>
            </w:r>
            <w:r w:rsidR="00EF6C51" w:rsidRPr="003677D9">
              <w:rPr>
                <w:rFonts w:asciiTheme="minorHAnsi" w:eastAsia="Times New Roman" w:hAnsiTheme="minorHAnsi" w:cs="Times New Roman"/>
                <w:b/>
                <w:bCs/>
                <w:szCs w:val="24"/>
                <w:lang w:eastAsia="it-IT"/>
              </w:rPr>
              <w:t>O</w:t>
            </w:r>
            <w:r w:rsidRPr="003677D9">
              <w:rPr>
                <w:rFonts w:asciiTheme="minorHAnsi" w:eastAsia="Times New Roman" w:hAnsiTheme="minorHAnsi" w:cs="Times New Roman"/>
                <w:b/>
                <w:bCs/>
                <w:szCs w:val="24"/>
                <w:lang w:eastAsia="it-IT"/>
              </w:rPr>
              <w:t>-CONTROMISURE</w:t>
            </w:r>
          </w:p>
        </w:tc>
      </w:tr>
      <w:tr w:rsidR="00C97832" w:rsidRPr="003677D9" w14:paraId="68DACE81" w14:textId="77777777" w:rsidTr="00AD35DF">
        <w:trPr>
          <w:trHeight w:val="1605"/>
        </w:trPr>
        <w:tc>
          <w:tcPr>
            <w:tcW w:w="851" w:type="dxa"/>
            <w:tcBorders>
              <w:top w:val="nil"/>
              <w:left w:val="single" w:sz="4" w:space="0" w:color="auto"/>
              <w:bottom w:val="single" w:sz="4" w:space="0" w:color="auto"/>
              <w:right w:val="single" w:sz="4" w:space="0" w:color="auto"/>
            </w:tcBorders>
            <w:shd w:val="clear" w:color="000000" w:fill="FFFF00"/>
            <w:vAlign w:val="center"/>
            <w:hideMark/>
          </w:tcPr>
          <w:p w14:paraId="1F2B0E95"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SETTORE</w:t>
            </w:r>
          </w:p>
        </w:tc>
        <w:tc>
          <w:tcPr>
            <w:tcW w:w="1134" w:type="dxa"/>
            <w:tcBorders>
              <w:top w:val="nil"/>
              <w:left w:val="nil"/>
              <w:bottom w:val="nil"/>
              <w:right w:val="single" w:sz="4" w:space="0" w:color="auto"/>
            </w:tcBorders>
            <w:shd w:val="clear" w:color="000000" w:fill="FFFF00"/>
            <w:vAlign w:val="center"/>
            <w:hideMark/>
          </w:tcPr>
          <w:p w14:paraId="51DB1A4F"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UFFICIO</w:t>
            </w:r>
          </w:p>
        </w:tc>
        <w:tc>
          <w:tcPr>
            <w:tcW w:w="1417" w:type="dxa"/>
            <w:tcBorders>
              <w:top w:val="nil"/>
              <w:left w:val="nil"/>
              <w:bottom w:val="nil"/>
              <w:right w:val="single" w:sz="4" w:space="0" w:color="auto"/>
            </w:tcBorders>
            <w:shd w:val="clear" w:color="000000" w:fill="FFFF00"/>
            <w:vAlign w:val="center"/>
            <w:hideMark/>
          </w:tcPr>
          <w:p w14:paraId="5D8D1AAB"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MACROPROCESSO</w:t>
            </w:r>
          </w:p>
        </w:tc>
        <w:tc>
          <w:tcPr>
            <w:tcW w:w="993" w:type="dxa"/>
            <w:tcBorders>
              <w:top w:val="nil"/>
              <w:left w:val="nil"/>
              <w:bottom w:val="nil"/>
              <w:right w:val="single" w:sz="4" w:space="0" w:color="auto"/>
            </w:tcBorders>
            <w:shd w:val="clear" w:color="000000" w:fill="FFFF00"/>
            <w:vAlign w:val="center"/>
            <w:hideMark/>
          </w:tcPr>
          <w:p w14:paraId="09450763"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color w:val="0D0D0D"/>
                <w:sz w:val="16"/>
                <w:szCs w:val="16"/>
                <w:lang w:eastAsia="it-IT"/>
              </w:rPr>
            </w:pPr>
            <w:r w:rsidRPr="003677D9">
              <w:rPr>
                <w:rFonts w:asciiTheme="minorHAnsi" w:eastAsia="Times New Roman" w:hAnsiTheme="minorHAnsi" w:cs="Times New Roman"/>
                <w:b/>
                <w:bCs/>
                <w:color w:val="0D0D0D"/>
                <w:sz w:val="16"/>
                <w:szCs w:val="16"/>
                <w:lang w:eastAsia="it-IT"/>
              </w:rPr>
              <w:t>PROCESSO</w:t>
            </w:r>
          </w:p>
        </w:tc>
        <w:tc>
          <w:tcPr>
            <w:tcW w:w="1337" w:type="dxa"/>
            <w:tcBorders>
              <w:top w:val="nil"/>
              <w:left w:val="nil"/>
              <w:bottom w:val="nil"/>
              <w:right w:val="single" w:sz="4" w:space="0" w:color="auto"/>
            </w:tcBorders>
            <w:shd w:val="clear" w:color="000000" w:fill="FFFF00"/>
            <w:vAlign w:val="center"/>
            <w:hideMark/>
          </w:tcPr>
          <w:p w14:paraId="38391EB5"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color w:val="0D0D0D"/>
                <w:sz w:val="16"/>
                <w:szCs w:val="16"/>
                <w:lang w:eastAsia="it-IT"/>
              </w:rPr>
            </w:pPr>
            <w:r w:rsidRPr="003677D9">
              <w:rPr>
                <w:rFonts w:asciiTheme="minorHAnsi" w:eastAsia="Times New Roman" w:hAnsiTheme="minorHAnsi" w:cs="Times New Roman"/>
                <w:b/>
                <w:bCs/>
                <w:color w:val="0D0D0D"/>
                <w:sz w:val="16"/>
                <w:szCs w:val="16"/>
                <w:lang w:eastAsia="it-IT"/>
              </w:rPr>
              <w:t>SOTTOPROCESSO</w:t>
            </w:r>
          </w:p>
        </w:tc>
        <w:tc>
          <w:tcPr>
            <w:tcW w:w="1417" w:type="dxa"/>
            <w:tcBorders>
              <w:top w:val="nil"/>
              <w:left w:val="nil"/>
              <w:bottom w:val="nil"/>
              <w:right w:val="single" w:sz="4" w:space="0" w:color="auto"/>
            </w:tcBorders>
            <w:shd w:val="clear" w:color="000000" w:fill="FFFF00"/>
            <w:vAlign w:val="center"/>
            <w:hideMark/>
          </w:tcPr>
          <w:p w14:paraId="025BD302"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Esplicitazione dell'ipotetica condotta a rischio</w:t>
            </w:r>
          </w:p>
        </w:tc>
        <w:tc>
          <w:tcPr>
            <w:tcW w:w="1912" w:type="dxa"/>
            <w:tcBorders>
              <w:top w:val="nil"/>
              <w:left w:val="nil"/>
              <w:bottom w:val="nil"/>
              <w:right w:val="single" w:sz="4" w:space="0" w:color="auto"/>
            </w:tcBorders>
            <w:shd w:val="clear" w:color="000000" w:fill="FFFF00"/>
            <w:vAlign w:val="center"/>
            <w:hideMark/>
          </w:tcPr>
          <w:p w14:paraId="17BAB19F"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 xml:space="preserve">Rischio </w:t>
            </w:r>
            <w:r w:rsidRPr="003677D9">
              <w:rPr>
                <w:rFonts w:asciiTheme="minorHAnsi" w:eastAsia="Times New Roman" w:hAnsiTheme="minorHAnsi" w:cs="Times New Roman"/>
                <w:b/>
                <w:bCs/>
                <w:sz w:val="16"/>
                <w:szCs w:val="16"/>
                <w:lang w:eastAsia="it-IT"/>
              </w:rPr>
              <w:br/>
              <w:t>(basso/medio/alto)</w:t>
            </w:r>
          </w:p>
        </w:tc>
        <w:tc>
          <w:tcPr>
            <w:tcW w:w="1087" w:type="dxa"/>
            <w:tcBorders>
              <w:top w:val="nil"/>
              <w:left w:val="nil"/>
              <w:bottom w:val="nil"/>
              <w:right w:val="single" w:sz="4" w:space="0" w:color="auto"/>
            </w:tcBorders>
            <w:shd w:val="clear" w:color="000000" w:fill="FFFF00"/>
            <w:vAlign w:val="center"/>
            <w:hideMark/>
          </w:tcPr>
          <w:p w14:paraId="703CD596"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Contromisure (aggiuntive oltre quelle tradizionali previste dal Piano)</w:t>
            </w:r>
          </w:p>
        </w:tc>
      </w:tr>
      <w:tr w:rsidR="00C97832" w:rsidRPr="003677D9" w14:paraId="7960707E" w14:textId="77777777" w:rsidTr="00AD35DF">
        <w:trPr>
          <w:trHeight w:val="720"/>
        </w:trPr>
        <w:tc>
          <w:tcPr>
            <w:tcW w:w="851" w:type="dxa"/>
            <w:vMerge w:val="restart"/>
            <w:tcBorders>
              <w:top w:val="nil"/>
              <w:left w:val="single" w:sz="4" w:space="0" w:color="auto"/>
              <w:bottom w:val="nil"/>
              <w:right w:val="nil"/>
            </w:tcBorders>
            <w:shd w:val="clear" w:color="000000" w:fill="9BC2E6"/>
            <w:textDirection w:val="btLr"/>
            <w:vAlign w:val="center"/>
            <w:hideMark/>
          </w:tcPr>
          <w:p w14:paraId="2D31242C"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 </w:t>
            </w:r>
          </w:p>
        </w:tc>
        <w:tc>
          <w:tcPr>
            <w:tcW w:w="1134" w:type="dxa"/>
            <w:tcBorders>
              <w:top w:val="single" w:sz="8" w:space="0" w:color="auto"/>
              <w:left w:val="single" w:sz="8" w:space="0" w:color="auto"/>
              <w:bottom w:val="single" w:sz="8" w:space="0" w:color="auto"/>
              <w:right w:val="single" w:sz="4" w:space="0" w:color="auto"/>
            </w:tcBorders>
            <w:shd w:val="clear" w:color="000000" w:fill="DDEBF7"/>
            <w:vAlign w:val="center"/>
            <w:hideMark/>
          </w:tcPr>
          <w:p w14:paraId="514588BF"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BILANCIO, CONTABILITA' E PATRIMONIO</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39BDC4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Contabilità fornitori</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3D5E884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Contabilizzazione fatture passive e pagamenti</w:t>
            </w:r>
          </w:p>
        </w:tc>
        <w:tc>
          <w:tcPr>
            <w:tcW w:w="133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6E9EE8A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scadenziario</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14:paraId="614F4459" w14:textId="32E08955" w:rsidR="00C97832" w:rsidRPr="003677D9" w:rsidRDefault="003677D9"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Pagamento fattura dietro regalia</w:t>
            </w:r>
          </w:p>
        </w:tc>
        <w:tc>
          <w:tcPr>
            <w:tcW w:w="1912" w:type="dxa"/>
            <w:tcBorders>
              <w:top w:val="single" w:sz="8" w:space="0" w:color="auto"/>
              <w:left w:val="nil"/>
              <w:bottom w:val="single" w:sz="8" w:space="0" w:color="auto"/>
              <w:right w:val="single" w:sz="4" w:space="0" w:color="auto"/>
            </w:tcBorders>
            <w:shd w:val="clear" w:color="000000" w:fill="C6E0B4"/>
            <w:vAlign w:val="bottom"/>
            <w:hideMark/>
          </w:tcPr>
          <w:p w14:paraId="38FDFED9"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03268F9F"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Regolamento sulla liquidazione delle fatture</w:t>
            </w:r>
          </w:p>
        </w:tc>
      </w:tr>
      <w:tr w:rsidR="00C97832" w:rsidRPr="003677D9" w14:paraId="576B816F" w14:textId="77777777" w:rsidTr="00AD35DF">
        <w:trPr>
          <w:trHeight w:val="300"/>
        </w:trPr>
        <w:tc>
          <w:tcPr>
            <w:tcW w:w="851" w:type="dxa"/>
            <w:vMerge/>
            <w:tcBorders>
              <w:top w:val="nil"/>
              <w:left w:val="single" w:sz="4" w:space="0" w:color="auto"/>
              <w:bottom w:val="nil"/>
              <w:right w:val="nil"/>
            </w:tcBorders>
            <w:vAlign w:val="center"/>
            <w:hideMark/>
          </w:tcPr>
          <w:p w14:paraId="03C898A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val="restart"/>
            <w:tcBorders>
              <w:top w:val="nil"/>
              <w:left w:val="single" w:sz="8" w:space="0" w:color="auto"/>
              <w:bottom w:val="nil"/>
              <w:right w:val="single" w:sz="4" w:space="0" w:color="auto"/>
            </w:tcBorders>
            <w:shd w:val="clear" w:color="000000" w:fill="DDEBF7"/>
            <w:vAlign w:val="center"/>
            <w:hideMark/>
          </w:tcPr>
          <w:p w14:paraId="4194E10F"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GESTIONE DEL PERSONALE</w:t>
            </w:r>
          </w:p>
        </w:tc>
        <w:tc>
          <w:tcPr>
            <w:tcW w:w="1417" w:type="dxa"/>
            <w:tcBorders>
              <w:top w:val="nil"/>
              <w:left w:val="nil"/>
              <w:bottom w:val="nil"/>
              <w:right w:val="single" w:sz="4" w:space="0" w:color="auto"/>
            </w:tcBorders>
            <w:shd w:val="clear" w:color="auto" w:fill="auto"/>
            <w:vAlign w:val="bottom"/>
            <w:hideMark/>
          </w:tcPr>
          <w:p w14:paraId="078AE49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risorse umane</w:t>
            </w:r>
          </w:p>
        </w:tc>
        <w:tc>
          <w:tcPr>
            <w:tcW w:w="993" w:type="dxa"/>
            <w:tcBorders>
              <w:top w:val="nil"/>
              <w:left w:val="nil"/>
              <w:bottom w:val="single" w:sz="4" w:space="0" w:color="auto"/>
              <w:right w:val="single" w:sz="4" w:space="0" w:color="auto"/>
            </w:tcBorders>
            <w:shd w:val="clear" w:color="auto" w:fill="auto"/>
            <w:vAlign w:val="bottom"/>
            <w:hideMark/>
          </w:tcPr>
          <w:p w14:paraId="7670ADD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Applicazione contratto collettivo nazionale</w:t>
            </w:r>
          </w:p>
        </w:tc>
        <w:tc>
          <w:tcPr>
            <w:tcW w:w="1337" w:type="dxa"/>
            <w:tcBorders>
              <w:top w:val="nil"/>
              <w:left w:val="nil"/>
              <w:bottom w:val="single" w:sz="4" w:space="0" w:color="auto"/>
              <w:right w:val="single" w:sz="4" w:space="0" w:color="auto"/>
            </w:tcBorders>
            <w:shd w:val="clear" w:color="auto" w:fill="auto"/>
            <w:vAlign w:val="bottom"/>
            <w:hideMark/>
          </w:tcPr>
          <w:p w14:paraId="5BCA701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Verifiche presenze dipendenti</w:t>
            </w:r>
          </w:p>
        </w:tc>
        <w:tc>
          <w:tcPr>
            <w:tcW w:w="1417" w:type="dxa"/>
            <w:vMerge w:val="restart"/>
            <w:tcBorders>
              <w:top w:val="nil"/>
              <w:left w:val="single" w:sz="4" w:space="0" w:color="auto"/>
              <w:bottom w:val="nil"/>
              <w:right w:val="single" w:sz="4" w:space="0" w:color="auto"/>
            </w:tcBorders>
            <w:shd w:val="clear" w:color="auto" w:fill="auto"/>
            <w:hideMark/>
          </w:tcPr>
          <w:p w14:paraId="003B11C7" w14:textId="2BDE0DE6" w:rsidR="00C97832" w:rsidRPr="003677D9" w:rsidRDefault="003677D9"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Violazione della relativa</w:t>
            </w:r>
            <w:r w:rsidRPr="003677D9">
              <w:rPr>
                <w:rFonts w:asciiTheme="minorHAnsi" w:eastAsia="Times New Roman" w:hAnsiTheme="minorHAnsi" w:cs="Times New Roman"/>
                <w:sz w:val="16"/>
                <w:szCs w:val="16"/>
                <w:lang w:eastAsia="it-IT"/>
              </w:rPr>
              <w:br/>
              <w:t xml:space="preserve">normativa di </w:t>
            </w:r>
            <w:proofErr w:type="gramStart"/>
            <w:r w:rsidRPr="003677D9">
              <w:rPr>
                <w:rFonts w:asciiTheme="minorHAnsi" w:eastAsia="Times New Roman" w:hAnsiTheme="minorHAnsi" w:cs="Times New Roman"/>
                <w:sz w:val="16"/>
                <w:szCs w:val="16"/>
                <w:lang w:eastAsia="it-IT"/>
              </w:rPr>
              <w:t>settore,</w:t>
            </w:r>
            <w:r w:rsidRPr="003677D9">
              <w:rPr>
                <w:rFonts w:asciiTheme="minorHAnsi" w:eastAsia="Times New Roman" w:hAnsiTheme="minorHAnsi" w:cs="Times New Roman"/>
                <w:sz w:val="16"/>
                <w:szCs w:val="16"/>
                <w:lang w:eastAsia="it-IT"/>
              </w:rPr>
              <w:br/>
              <w:t>favorire</w:t>
            </w:r>
            <w:proofErr w:type="gramEnd"/>
            <w:r w:rsidRPr="003677D9">
              <w:rPr>
                <w:rFonts w:asciiTheme="minorHAnsi" w:eastAsia="Times New Roman" w:hAnsiTheme="minorHAnsi" w:cs="Times New Roman"/>
                <w:sz w:val="16"/>
                <w:szCs w:val="16"/>
                <w:lang w:eastAsia="it-IT"/>
              </w:rPr>
              <w:t xml:space="preserve"> determinati</w:t>
            </w:r>
            <w:r w:rsidRPr="003677D9">
              <w:rPr>
                <w:rFonts w:asciiTheme="minorHAnsi" w:eastAsia="Times New Roman" w:hAnsiTheme="minorHAnsi" w:cs="Times New Roman"/>
                <w:sz w:val="16"/>
                <w:szCs w:val="16"/>
                <w:lang w:eastAsia="it-IT"/>
              </w:rPr>
              <w:br/>
              <w:t>dipendenti; sussistenza di</w:t>
            </w:r>
            <w:r w:rsidRPr="003677D9">
              <w:rPr>
                <w:rFonts w:asciiTheme="minorHAnsi" w:eastAsia="Times New Roman" w:hAnsiTheme="minorHAnsi" w:cs="Times New Roman"/>
                <w:sz w:val="16"/>
                <w:szCs w:val="16"/>
                <w:lang w:eastAsia="it-IT"/>
              </w:rPr>
              <w:br/>
              <w:t>un interesse personale e</w:t>
            </w:r>
            <w:r w:rsidRPr="003677D9">
              <w:rPr>
                <w:rFonts w:asciiTheme="minorHAnsi" w:eastAsia="Times New Roman" w:hAnsiTheme="minorHAnsi" w:cs="Times New Roman"/>
                <w:sz w:val="16"/>
                <w:szCs w:val="16"/>
                <w:lang w:eastAsia="it-IT"/>
              </w:rPr>
              <w:br/>
              <w:t>conflitto di interessi;</w:t>
            </w:r>
            <w:r w:rsidRPr="003677D9">
              <w:rPr>
                <w:rFonts w:asciiTheme="minorHAnsi" w:eastAsia="Times New Roman" w:hAnsiTheme="minorHAnsi" w:cs="Times New Roman"/>
                <w:sz w:val="16"/>
                <w:szCs w:val="16"/>
                <w:lang w:eastAsia="it-IT"/>
              </w:rPr>
              <w:br/>
              <w:t xml:space="preserve">attribuzione di </w:t>
            </w:r>
            <w:r w:rsidRPr="003677D9">
              <w:rPr>
                <w:rFonts w:asciiTheme="minorHAnsi" w:eastAsia="Times New Roman" w:hAnsiTheme="minorHAnsi" w:cs="Times New Roman"/>
                <w:sz w:val="16"/>
                <w:szCs w:val="16"/>
                <w:lang w:eastAsia="it-IT"/>
              </w:rPr>
              <w:lastRenderedPageBreak/>
              <w:t>vantaggi ad</w:t>
            </w:r>
            <w:r w:rsidRPr="003677D9">
              <w:rPr>
                <w:rFonts w:asciiTheme="minorHAnsi" w:eastAsia="Times New Roman" w:hAnsiTheme="minorHAnsi" w:cs="Times New Roman"/>
                <w:sz w:val="16"/>
                <w:szCs w:val="16"/>
                <w:lang w:eastAsia="it-IT"/>
              </w:rPr>
              <w:br/>
              <w:t>alcuni dipendenti;</w:t>
            </w:r>
            <w:r w:rsidRPr="003677D9">
              <w:rPr>
                <w:rFonts w:asciiTheme="minorHAnsi" w:eastAsia="Times New Roman" w:hAnsiTheme="minorHAnsi" w:cs="Times New Roman"/>
                <w:sz w:val="16"/>
                <w:szCs w:val="16"/>
                <w:lang w:eastAsia="it-IT"/>
              </w:rPr>
              <w:br/>
              <w:t>sottostima o sovrastima del</w:t>
            </w:r>
            <w:r w:rsidRPr="003677D9">
              <w:rPr>
                <w:rFonts w:asciiTheme="minorHAnsi" w:eastAsia="Times New Roman" w:hAnsiTheme="minorHAnsi" w:cs="Times New Roman"/>
                <w:sz w:val="16"/>
                <w:szCs w:val="16"/>
                <w:lang w:eastAsia="it-IT"/>
              </w:rPr>
              <w:br/>
              <w:t>costo del lavoro.</w:t>
            </w:r>
          </w:p>
        </w:tc>
        <w:tc>
          <w:tcPr>
            <w:tcW w:w="1912" w:type="dxa"/>
            <w:tcBorders>
              <w:top w:val="nil"/>
              <w:left w:val="nil"/>
              <w:bottom w:val="single" w:sz="4" w:space="0" w:color="auto"/>
              <w:right w:val="single" w:sz="4" w:space="0" w:color="auto"/>
            </w:tcBorders>
            <w:shd w:val="clear" w:color="000000" w:fill="C6E0B4"/>
            <w:vAlign w:val="bottom"/>
            <w:hideMark/>
          </w:tcPr>
          <w:p w14:paraId="7525B69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lastRenderedPageBreak/>
              <w:t>BASSO</w:t>
            </w:r>
          </w:p>
        </w:tc>
        <w:tc>
          <w:tcPr>
            <w:tcW w:w="1087" w:type="dxa"/>
            <w:vMerge w:val="restart"/>
            <w:tcBorders>
              <w:top w:val="nil"/>
              <w:left w:val="nil"/>
              <w:bottom w:val="nil"/>
              <w:right w:val="single" w:sz="8" w:space="0" w:color="auto"/>
            </w:tcBorders>
            <w:shd w:val="clear" w:color="000000" w:fill="C6E0B4"/>
            <w:hideMark/>
          </w:tcPr>
          <w:p w14:paraId="42DA9AA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b/>
                <w:bCs/>
                <w:sz w:val="16"/>
                <w:szCs w:val="16"/>
                <w:lang w:eastAsia="it-IT"/>
              </w:rPr>
              <w:t>A)</w:t>
            </w:r>
            <w:r w:rsidRPr="003677D9">
              <w:rPr>
                <w:rFonts w:asciiTheme="minorHAnsi" w:eastAsia="Times New Roman" w:hAnsiTheme="minorHAnsi" w:cs="Times New Roman"/>
                <w:sz w:val="16"/>
                <w:szCs w:val="16"/>
                <w:lang w:eastAsia="it-IT"/>
              </w:rPr>
              <w:t xml:space="preserve"> Redazione di un'istruzione di processo che regoli il</w:t>
            </w:r>
            <w:r w:rsidRPr="003677D9">
              <w:rPr>
                <w:rFonts w:asciiTheme="minorHAnsi" w:eastAsia="Times New Roman" w:hAnsiTheme="minorHAnsi" w:cs="Times New Roman"/>
                <w:sz w:val="16"/>
                <w:szCs w:val="16"/>
                <w:lang w:eastAsia="it-IT"/>
              </w:rPr>
              <w:br/>
              <w:t xml:space="preserve">processo del </w:t>
            </w:r>
            <w:proofErr w:type="spellStart"/>
            <w:r w:rsidRPr="003677D9">
              <w:rPr>
                <w:rFonts w:asciiTheme="minorHAnsi" w:eastAsia="Times New Roman" w:hAnsiTheme="minorHAnsi" w:cs="Times New Roman"/>
                <w:sz w:val="16"/>
                <w:szCs w:val="16"/>
                <w:lang w:eastAsia="it-IT"/>
              </w:rPr>
              <w:t>payroll</w:t>
            </w:r>
            <w:proofErr w:type="spellEnd"/>
            <w:r w:rsidRPr="003677D9">
              <w:rPr>
                <w:rFonts w:asciiTheme="minorHAnsi" w:eastAsia="Times New Roman" w:hAnsiTheme="minorHAnsi" w:cs="Times New Roman"/>
                <w:sz w:val="16"/>
                <w:szCs w:val="16"/>
                <w:lang w:eastAsia="it-IT"/>
              </w:rPr>
              <w:t xml:space="preserve"> assicurando che sia rispettata la segregazione dei ruoli per l'approvazion</w:t>
            </w:r>
            <w:r w:rsidRPr="003677D9">
              <w:rPr>
                <w:rFonts w:asciiTheme="minorHAnsi" w:eastAsia="Times New Roman" w:hAnsiTheme="minorHAnsi" w:cs="Times New Roman"/>
                <w:sz w:val="16"/>
                <w:szCs w:val="16"/>
                <w:lang w:eastAsia="it-IT"/>
              </w:rPr>
              <w:lastRenderedPageBreak/>
              <w:t xml:space="preserve">e degli </w:t>
            </w:r>
            <w:proofErr w:type="spellStart"/>
            <w:r w:rsidRPr="003677D9">
              <w:rPr>
                <w:rFonts w:asciiTheme="minorHAnsi" w:eastAsia="Times New Roman" w:hAnsiTheme="minorHAnsi" w:cs="Times New Roman"/>
                <w:sz w:val="16"/>
                <w:szCs w:val="16"/>
                <w:lang w:eastAsia="it-IT"/>
              </w:rPr>
              <w:t>step</w:t>
            </w:r>
            <w:proofErr w:type="spellEnd"/>
            <w:r w:rsidRPr="003677D9">
              <w:rPr>
                <w:rFonts w:asciiTheme="minorHAnsi" w:eastAsia="Times New Roman" w:hAnsiTheme="minorHAnsi" w:cs="Times New Roman"/>
                <w:sz w:val="16"/>
                <w:szCs w:val="16"/>
                <w:lang w:eastAsia="it-IT"/>
              </w:rPr>
              <w:br/>
              <w:t>intermedi, la trasparenza e l'assenza di conflitto</w:t>
            </w:r>
            <w:r w:rsidRPr="003677D9">
              <w:rPr>
                <w:rFonts w:asciiTheme="minorHAnsi" w:eastAsia="Times New Roman" w:hAnsiTheme="minorHAnsi" w:cs="Times New Roman"/>
                <w:sz w:val="16"/>
                <w:szCs w:val="16"/>
                <w:lang w:eastAsia="it-IT"/>
              </w:rPr>
              <w:br/>
              <w:t>d'interessi</w:t>
            </w:r>
            <w:r w:rsidRPr="003677D9">
              <w:rPr>
                <w:rFonts w:asciiTheme="minorHAnsi" w:eastAsia="Times New Roman" w:hAnsiTheme="minorHAnsi" w:cs="Times New Roman"/>
                <w:sz w:val="16"/>
                <w:szCs w:val="16"/>
                <w:lang w:eastAsia="it-IT"/>
              </w:rPr>
              <w:br/>
            </w:r>
            <w:r w:rsidRPr="003677D9">
              <w:rPr>
                <w:rFonts w:asciiTheme="minorHAnsi" w:eastAsia="Times New Roman" w:hAnsiTheme="minorHAnsi" w:cs="Times New Roman"/>
                <w:b/>
                <w:bCs/>
                <w:sz w:val="16"/>
                <w:szCs w:val="16"/>
                <w:lang w:eastAsia="it-IT"/>
              </w:rPr>
              <w:t>B)</w:t>
            </w:r>
            <w:r w:rsidRPr="003677D9">
              <w:rPr>
                <w:rFonts w:asciiTheme="minorHAnsi" w:eastAsia="Times New Roman" w:hAnsiTheme="minorHAnsi" w:cs="Times New Roman"/>
                <w:sz w:val="16"/>
                <w:szCs w:val="16"/>
                <w:lang w:eastAsia="it-IT"/>
              </w:rPr>
              <w:t xml:space="preserve"> Coordinamento delle </w:t>
            </w:r>
            <w:proofErr w:type="spellStart"/>
            <w:r w:rsidRPr="003677D9">
              <w:rPr>
                <w:rFonts w:asciiTheme="minorHAnsi" w:eastAsia="Times New Roman" w:hAnsiTheme="minorHAnsi" w:cs="Times New Roman"/>
                <w:sz w:val="16"/>
                <w:szCs w:val="16"/>
                <w:lang w:eastAsia="it-IT"/>
              </w:rPr>
              <w:t>attivita'</w:t>
            </w:r>
            <w:proofErr w:type="spellEnd"/>
            <w:r w:rsidRPr="003677D9">
              <w:rPr>
                <w:rFonts w:asciiTheme="minorHAnsi" w:eastAsia="Times New Roman" w:hAnsiTheme="minorHAnsi" w:cs="Times New Roman"/>
                <w:sz w:val="16"/>
                <w:szCs w:val="16"/>
                <w:lang w:eastAsia="it-IT"/>
              </w:rPr>
              <w:t xml:space="preserve"> con il consulente del lavoro</w:t>
            </w:r>
          </w:p>
        </w:tc>
      </w:tr>
      <w:tr w:rsidR="00C97832" w:rsidRPr="003677D9" w14:paraId="3979EB21" w14:textId="77777777" w:rsidTr="00AD35DF">
        <w:trPr>
          <w:trHeight w:val="300"/>
        </w:trPr>
        <w:tc>
          <w:tcPr>
            <w:tcW w:w="851" w:type="dxa"/>
            <w:vMerge/>
            <w:tcBorders>
              <w:top w:val="nil"/>
              <w:left w:val="single" w:sz="4" w:space="0" w:color="auto"/>
              <w:bottom w:val="nil"/>
              <w:right w:val="nil"/>
            </w:tcBorders>
            <w:vAlign w:val="center"/>
            <w:hideMark/>
          </w:tcPr>
          <w:p w14:paraId="525162D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1749414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7058ECB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1E7F3394"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single" w:sz="4" w:space="0" w:color="auto"/>
              <w:right w:val="single" w:sz="4" w:space="0" w:color="auto"/>
            </w:tcBorders>
            <w:shd w:val="clear" w:color="auto" w:fill="auto"/>
            <w:vAlign w:val="bottom"/>
            <w:hideMark/>
          </w:tcPr>
          <w:p w14:paraId="10EA86A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Controllo/correzioni cartellini presenza</w:t>
            </w:r>
          </w:p>
        </w:tc>
        <w:tc>
          <w:tcPr>
            <w:tcW w:w="1417" w:type="dxa"/>
            <w:vMerge/>
            <w:tcBorders>
              <w:top w:val="nil"/>
              <w:left w:val="single" w:sz="4" w:space="0" w:color="auto"/>
              <w:bottom w:val="nil"/>
              <w:right w:val="single" w:sz="4" w:space="0" w:color="auto"/>
            </w:tcBorders>
            <w:vAlign w:val="center"/>
            <w:hideMark/>
          </w:tcPr>
          <w:p w14:paraId="103CEFB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0CC41B2B"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5A52E72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64C867EB" w14:textId="77777777" w:rsidTr="00AD35DF">
        <w:trPr>
          <w:trHeight w:val="300"/>
        </w:trPr>
        <w:tc>
          <w:tcPr>
            <w:tcW w:w="851" w:type="dxa"/>
            <w:vMerge/>
            <w:tcBorders>
              <w:top w:val="nil"/>
              <w:left w:val="single" w:sz="4" w:space="0" w:color="auto"/>
              <w:bottom w:val="nil"/>
              <w:right w:val="nil"/>
            </w:tcBorders>
            <w:vAlign w:val="center"/>
            <w:hideMark/>
          </w:tcPr>
          <w:p w14:paraId="153E1A6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0A88550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2B321B4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3C4D155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single" w:sz="4" w:space="0" w:color="auto"/>
              <w:right w:val="single" w:sz="4" w:space="0" w:color="auto"/>
            </w:tcBorders>
            <w:shd w:val="clear" w:color="auto" w:fill="auto"/>
            <w:vAlign w:val="bottom"/>
            <w:hideMark/>
          </w:tcPr>
          <w:p w14:paraId="743853F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Applicazione codice etico/comportamentale</w:t>
            </w:r>
          </w:p>
        </w:tc>
        <w:tc>
          <w:tcPr>
            <w:tcW w:w="1417" w:type="dxa"/>
            <w:vMerge/>
            <w:tcBorders>
              <w:top w:val="nil"/>
              <w:left w:val="single" w:sz="4" w:space="0" w:color="auto"/>
              <w:bottom w:val="nil"/>
              <w:right w:val="single" w:sz="4" w:space="0" w:color="auto"/>
            </w:tcBorders>
            <w:vAlign w:val="center"/>
            <w:hideMark/>
          </w:tcPr>
          <w:p w14:paraId="2FFA0EC3"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2715153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6EDB0E8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4CA15E02" w14:textId="77777777" w:rsidTr="00AD35DF">
        <w:trPr>
          <w:trHeight w:val="300"/>
        </w:trPr>
        <w:tc>
          <w:tcPr>
            <w:tcW w:w="851" w:type="dxa"/>
            <w:vMerge/>
            <w:tcBorders>
              <w:top w:val="nil"/>
              <w:left w:val="single" w:sz="4" w:space="0" w:color="auto"/>
              <w:bottom w:val="nil"/>
              <w:right w:val="nil"/>
            </w:tcBorders>
            <w:vAlign w:val="center"/>
            <w:hideMark/>
          </w:tcPr>
          <w:p w14:paraId="7747825A"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0D60AAB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5080DC4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7A90894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single" w:sz="4" w:space="0" w:color="auto"/>
              <w:right w:val="single" w:sz="4" w:space="0" w:color="auto"/>
            </w:tcBorders>
            <w:shd w:val="clear" w:color="auto" w:fill="auto"/>
            <w:vAlign w:val="bottom"/>
            <w:hideMark/>
          </w:tcPr>
          <w:p w14:paraId="15EF6D0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Provvedimenti disciplinari</w:t>
            </w:r>
          </w:p>
        </w:tc>
        <w:tc>
          <w:tcPr>
            <w:tcW w:w="1417" w:type="dxa"/>
            <w:vMerge/>
            <w:tcBorders>
              <w:top w:val="nil"/>
              <w:left w:val="single" w:sz="4" w:space="0" w:color="auto"/>
              <w:bottom w:val="nil"/>
              <w:right w:val="single" w:sz="4" w:space="0" w:color="auto"/>
            </w:tcBorders>
            <w:vAlign w:val="center"/>
            <w:hideMark/>
          </w:tcPr>
          <w:p w14:paraId="1D370967"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6370760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6C6DD56B"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6B799B01" w14:textId="77777777" w:rsidTr="00AD35DF">
        <w:trPr>
          <w:trHeight w:val="300"/>
        </w:trPr>
        <w:tc>
          <w:tcPr>
            <w:tcW w:w="851" w:type="dxa"/>
            <w:vMerge/>
            <w:tcBorders>
              <w:top w:val="nil"/>
              <w:left w:val="single" w:sz="4" w:space="0" w:color="auto"/>
              <w:bottom w:val="nil"/>
              <w:right w:val="nil"/>
            </w:tcBorders>
            <w:vAlign w:val="center"/>
            <w:hideMark/>
          </w:tcPr>
          <w:p w14:paraId="65A0618B"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54CB042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0B6A891C"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111ABB3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single" w:sz="4" w:space="0" w:color="auto"/>
              <w:right w:val="single" w:sz="4" w:space="0" w:color="auto"/>
            </w:tcBorders>
            <w:shd w:val="clear" w:color="auto" w:fill="auto"/>
            <w:vAlign w:val="bottom"/>
            <w:hideMark/>
          </w:tcPr>
          <w:p w14:paraId="498CB765"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ferie/permessi</w:t>
            </w:r>
          </w:p>
        </w:tc>
        <w:tc>
          <w:tcPr>
            <w:tcW w:w="1417" w:type="dxa"/>
            <w:vMerge/>
            <w:tcBorders>
              <w:top w:val="nil"/>
              <w:left w:val="single" w:sz="4" w:space="0" w:color="auto"/>
              <w:bottom w:val="nil"/>
              <w:right w:val="single" w:sz="4" w:space="0" w:color="auto"/>
            </w:tcBorders>
            <w:vAlign w:val="center"/>
            <w:hideMark/>
          </w:tcPr>
          <w:p w14:paraId="3664810C"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48B77DA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425C56C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7213BB16" w14:textId="77777777" w:rsidTr="00AD35DF">
        <w:trPr>
          <w:trHeight w:val="300"/>
        </w:trPr>
        <w:tc>
          <w:tcPr>
            <w:tcW w:w="851" w:type="dxa"/>
            <w:vMerge/>
            <w:tcBorders>
              <w:top w:val="nil"/>
              <w:left w:val="single" w:sz="4" w:space="0" w:color="auto"/>
              <w:bottom w:val="nil"/>
              <w:right w:val="nil"/>
            </w:tcBorders>
            <w:vAlign w:val="center"/>
            <w:hideMark/>
          </w:tcPr>
          <w:p w14:paraId="333C749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3151AF2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25BA47E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7664909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single" w:sz="4" w:space="0" w:color="auto"/>
              <w:right w:val="single" w:sz="4" w:space="0" w:color="auto"/>
            </w:tcBorders>
            <w:shd w:val="clear" w:color="auto" w:fill="auto"/>
            <w:vAlign w:val="bottom"/>
            <w:hideMark/>
          </w:tcPr>
          <w:p w14:paraId="0B0B51B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banca ore/straordinario</w:t>
            </w:r>
          </w:p>
        </w:tc>
        <w:tc>
          <w:tcPr>
            <w:tcW w:w="1417" w:type="dxa"/>
            <w:vMerge/>
            <w:tcBorders>
              <w:top w:val="nil"/>
              <w:left w:val="single" w:sz="4" w:space="0" w:color="auto"/>
              <w:bottom w:val="nil"/>
              <w:right w:val="single" w:sz="4" w:space="0" w:color="auto"/>
            </w:tcBorders>
            <w:vAlign w:val="center"/>
            <w:hideMark/>
          </w:tcPr>
          <w:p w14:paraId="4C49913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3D54173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5E0B499C"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18BDF2B2" w14:textId="77777777" w:rsidTr="00AD35DF">
        <w:trPr>
          <w:trHeight w:val="300"/>
        </w:trPr>
        <w:tc>
          <w:tcPr>
            <w:tcW w:w="851" w:type="dxa"/>
            <w:vMerge/>
            <w:tcBorders>
              <w:top w:val="nil"/>
              <w:left w:val="single" w:sz="4" w:space="0" w:color="auto"/>
              <w:bottom w:val="nil"/>
              <w:right w:val="nil"/>
            </w:tcBorders>
            <w:vAlign w:val="center"/>
            <w:hideMark/>
          </w:tcPr>
          <w:p w14:paraId="79FD3DE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033C3A42"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3893B524"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159904A5"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Rapporti con il consulente del lavoro</w:t>
            </w:r>
          </w:p>
        </w:tc>
        <w:tc>
          <w:tcPr>
            <w:tcW w:w="1337" w:type="dxa"/>
            <w:tcBorders>
              <w:top w:val="nil"/>
              <w:left w:val="nil"/>
              <w:bottom w:val="single" w:sz="4" w:space="0" w:color="auto"/>
              <w:right w:val="single" w:sz="4" w:space="0" w:color="auto"/>
            </w:tcBorders>
            <w:shd w:val="clear" w:color="auto" w:fill="auto"/>
            <w:vAlign w:val="bottom"/>
            <w:hideMark/>
          </w:tcPr>
          <w:p w14:paraId="2A53DAE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417" w:type="dxa"/>
            <w:vMerge/>
            <w:tcBorders>
              <w:top w:val="nil"/>
              <w:left w:val="single" w:sz="4" w:space="0" w:color="auto"/>
              <w:bottom w:val="nil"/>
              <w:right w:val="single" w:sz="4" w:space="0" w:color="auto"/>
            </w:tcBorders>
            <w:vAlign w:val="center"/>
            <w:hideMark/>
          </w:tcPr>
          <w:p w14:paraId="6E0182CB"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4B038C6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622DF933"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37A200AB" w14:textId="77777777" w:rsidTr="00AD35DF">
        <w:trPr>
          <w:trHeight w:val="300"/>
        </w:trPr>
        <w:tc>
          <w:tcPr>
            <w:tcW w:w="851" w:type="dxa"/>
            <w:vMerge/>
            <w:tcBorders>
              <w:top w:val="nil"/>
              <w:left w:val="single" w:sz="4" w:space="0" w:color="auto"/>
              <w:bottom w:val="nil"/>
              <w:right w:val="nil"/>
            </w:tcBorders>
            <w:vAlign w:val="center"/>
            <w:hideMark/>
          </w:tcPr>
          <w:p w14:paraId="4A144FF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084D4EAB"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18CF9A9D"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6F6B3E1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Altre attività inerenti il CCNL</w:t>
            </w:r>
          </w:p>
        </w:tc>
        <w:tc>
          <w:tcPr>
            <w:tcW w:w="1337" w:type="dxa"/>
            <w:tcBorders>
              <w:top w:val="nil"/>
              <w:left w:val="nil"/>
              <w:bottom w:val="single" w:sz="4" w:space="0" w:color="auto"/>
              <w:right w:val="single" w:sz="4" w:space="0" w:color="auto"/>
            </w:tcBorders>
            <w:shd w:val="clear" w:color="auto" w:fill="auto"/>
            <w:vAlign w:val="bottom"/>
            <w:hideMark/>
          </w:tcPr>
          <w:p w14:paraId="003AF0E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417" w:type="dxa"/>
            <w:vMerge/>
            <w:tcBorders>
              <w:top w:val="nil"/>
              <w:left w:val="single" w:sz="4" w:space="0" w:color="auto"/>
              <w:bottom w:val="nil"/>
              <w:right w:val="single" w:sz="4" w:space="0" w:color="auto"/>
            </w:tcBorders>
            <w:vAlign w:val="center"/>
            <w:hideMark/>
          </w:tcPr>
          <w:p w14:paraId="70376B1C"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1914F1A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538886A3"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70485D1B" w14:textId="77777777" w:rsidTr="00AD35DF">
        <w:trPr>
          <w:trHeight w:val="300"/>
        </w:trPr>
        <w:tc>
          <w:tcPr>
            <w:tcW w:w="851" w:type="dxa"/>
            <w:vMerge/>
            <w:tcBorders>
              <w:top w:val="nil"/>
              <w:left w:val="single" w:sz="4" w:space="0" w:color="auto"/>
              <w:bottom w:val="nil"/>
              <w:right w:val="nil"/>
            </w:tcBorders>
            <w:vAlign w:val="center"/>
            <w:hideMark/>
          </w:tcPr>
          <w:p w14:paraId="5D0077B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75FD67EA"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1588844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3148676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Altro</w:t>
            </w:r>
          </w:p>
        </w:tc>
        <w:tc>
          <w:tcPr>
            <w:tcW w:w="1337" w:type="dxa"/>
            <w:tcBorders>
              <w:top w:val="nil"/>
              <w:left w:val="nil"/>
              <w:bottom w:val="single" w:sz="4" w:space="0" w:color="auto"/>
              <w:right w:val="single" w:sz="4" w:space="0" w:color="auto"/>
            </w:tcBorders>
            <w:shd w:val="clear" w:color="auto" w:fill="auto"/>
            <w:vAlign w:val="bottom"/>
            <w:hideMark/>
          </w:tcPr>
          <w:p w14:paraId="41B37D5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proofErr w:type="gramStart"/>
            <w:r w:rsidRPr="003677D9">
              <w:rPr>
                <w:rFonts w:asciiTheme="minorHAnsi" w:eastAsia="Times New Roman" w:hAnsiTheme="minorHAnsi" w:cs="Times New Roman"/>
                <w:color w:val="auto"/>
                <w:sz w:val="16"/>
                <w:szCs w:val="16"/>
                <w:lang w:eastAsia="it-IT"/>
              </w:rPr>
              <w:t>gestione</w:t>
            </w:r>
            <w:proofErr w:type="gramEnd"/>
            <w:r w:rsidRPr="003677D9">
              <w:rPr>
                <w:rFonts w:asciiTheme="minorHAnsi" w:eastAsia="Times New Roman" w:hAnsiTheme="minorHAnsi" w:cs="Times New Roman"/>
                <w:color w:val="auto"/>
                <w:sz w:val="16"/>
                <w:szCs w:val="16"/>
                <w:lang w:eastAsia="it-IT"/>
              </w:rPr>
              <w:t xml:space="preserve"> del contenzioso del personale</w:t>
            </w:r>
          </w:p>
        </w:tc>
        <w:tc>
          <w:tcPr>
            <w:tcW w:w="1417" w:type="dxa"/>
            <w:vMerge/>
            <w:tcBorders>
              <w:top w:val="nil"/>
              <w:left w:val="single" w:sz="4" w:space="0" w:color="auto"/>
              <w:bottom w:val="nil"/>
              <w:right w:val="single" w:sz="4" w:space="0" w:color="auto"/>
            </w:tcBorders>
            <w:vAlign w:val="center"/>
            <w:hideMark/>
          </w:tcPr>
          <w:p w14:paraId="1DDC187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1FA29CD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3C67AC43"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6D1433B7" w14:textId="77777777" w:rsidTr="00AD35DF">
        <w:trPr>
          <w:trHeight w:val="690"/>
        </w:trPr>
        <w:tc>
          <w:tcPr>
            <w:tcW w:w="851" w:type="dxa"/>
            <w:vMerge/>
            <w:tcBorders>
              <w:top w:val="nil"/>
              <w:left w:val="single" w:sz="4" w:space="0" w:color="auto"/>
              <w:bottom w:val="nil"/>
              <w:right w:val="nil"/>
            </w:tcBorders>
            <w:vAlign w:val="center"/>
            <w:hideMark/>
          </w:tcPr>
          <w:p w14:paraId="2328BBB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6CB5118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796F140D"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35614204"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single" w:sz="4" w:space="0" w:color="auto"/>
              <w:right w:val="single" w:sz="4" w:space="0" w:color="auto"/>
            </w:tcBorders>
            <w:shd w:val="clear" w:color="auto" w:fill="auto"/>
            <w:vAlign w:val="bottom"/>
            <w:hideMark/>
          </w:tcPr>
          <w:p w14:paraId="6F2E60B4"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proofErr w:type="gramStart"/>
            <w:r w:rsidRPr="003677D9">
              <w:rPr>
                <w:rFonts w:asciiTheme="minorHAnsi" w:eastAsia="Times New Roman" w:hAnsiTheme="minorHAnsi" w:cs="Times New Roman"/>
                <w:color w:val="auto"/>
                <w:sz w:val="16"/>
                <w:szCs w:val="16"/>
                <w:lang w:eastAsia="it-IT"/>
              </w:rPr>
              <w:t>gestione</w:t>
            </w:r>
            <w:proofErr w:type="gramEnd"/>
            <w:r w:rsidRPr="003677D9">
              <w:rPr>
                <w:rFonts w:asciiTheme="minorHAnsi" w:eastAsia="Times New Roman" w:hAnsiTheme="minorHAnsi" w:cs="Times New Roman"/>
                <w:color w:val="auto"/>
                <w:sz w:val="16"/>
                <w:szCs w:val="16"/>
                <w:lang w:eastAsia="it-IT"/>
              </w:rPr>
              <w:t xml:space="preserve"> delle procedure relative all'orario di lavoro (rilevazione presenze, assenze, ore di lavoro straordinario)</w:t>
            </w:r>
          </w:p>
        </w:tc>
        <w:tc>
          <w:tcPr>
            <w:tcW w:w="1417" w:type="dxa"/>
            <w:vMerge/>
            <w:tcBorders>
              <w:top w:val="nil"/>
              <w:left w:val="single" w:sz="4" w:space="0" w:color="auto"/>
              <w:bottom w:val="nil"/>
              <w:right w:val="single" w:sz="4" w:space="0" w:color="auto"/>
            </w:tcBorders>
            <w:vAlign w:val="center"/>
            <w:hideMark/>
          </w:tcPr>
          <w:p w14:paraId="6140BDA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4" w:space="0" w:color="auto"/>
              <w:right w:val="single" w:sz="4" w:space="0" w:color="auto"/>
            </w:tcBorders>
            <w:shd w:val="clear" w:color="000000" w:fill="C6E0B4"/>
            <w:vAlign w:val="bottom"/>
            <w:hideMark/>
          </w:tcPr>
          <w:p w14:paraId="0BB83E4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363A13BE"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7C77C3F4" w14:textId="77777777" w:rsidTr="00AD35DF">
        <w:trPr>
          <w:trHeight w:val="960"/>
        </w:trPr>
        <w:tc>
          <w:tcPr>
            <w:tcW w:w="851" w:type="dxa"/>
            <w:vMerge/>
            <w:tcBorders>
              <w:top w:val="nil"/>
              <w:left w:val="single" w:sz="4" w:space="0" w:color="auto"/>
              <w:bottom w:val="nil"/>
              <w:right w:val="nil"/>
            </w:tcBorders>
            <w:vAlign w:val="center"/>
            <w:hideMark/>
          </w:tcPr>
          <w:p w14:paraId="3B10EF9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8" w:space="0" w:color="auto"/>
              <w:bottom w:val="nil"/>
              <w:right w:val="single" w:sz="4" w:space="0" w:color="auto"/>
            </w:tcBorders>
            <w:vAlign w:val="center"/>
            <w:hideMark/>
          </w:tcPr>
          <w:p w14:paraId="13C3395D"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437C544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nil"/>
              <w:right w:val="single" w:sz="4" w:space="0" w:color="auto"/>
            </w:tcBorders>
            <w:shd w:val="clear" w:color="auto" w:fill="auto"/>
            <w:noWrap/>
            <w:vAlign w:val="bottom"/>
            <w:hideMark/>
          </w:tcPr>
          <w:p w14:paraId="13BA7AD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nil"/>
              <w:right w:val="single" w:sz="4" w:space="0" w:color="auto"/>
            </w:tcBorders>
            <w:shd w:val="clear" w:color="auto" w:fill="auto"/>
            <w:vAlign w:val="bottom"/>
            <w:hideMark/>
          </w:tcPr>
          <w:p w14:paraId="74086445"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proofErr w:type="gramStart"/>
            <w:r w:rsidRPr="003677D9">
              <w:rPr>
                <w:rFonts w:asciiTheme="minorHAnsi" w:eastAsia="Times New Roman" w:hAnsiTheme="minorHAnsi" w:cs="Times New Roman"/>
                <w:color w:val="auto"/>
                <w:sz w:val="16"/>
                <w:szCs w:val="16"/>
                <w:lang w:eastAsia="it-IT"/>
              </w:rPr>
              <w:t>gestione</w:t>
            </w:r>
            <w:proofErr w:type="gramEnd"/>
            <w:r w:rsidRPr="003677D9">
              <w:rPr>
                <w:rFonts w:asciiTheme="minorHAnsi" w:eastAsia="Times New Roman" w:hAnsiTheme="minorHAnsi" w:cs="Times New Roman"/>
                <w:color w:val="auto"/>
                <w:sz w:val="16"/>
                <w:szCs w:val="16"/>
                <w:lang w:eastAsia="it-IT"/>
              </w:rPr>
              <w:t xml:space="preserve"> procedure inerenti gli infortuni, gestione delle assenze per malattia, dei congedi e permessi (L.104/92, congedi parentali, permessi per studio, elettorali, </w:t>
            </w:r>
            <w:proofErr w:type="spellStart"/>
            <w:r w:rsidRPr="003677D9">
              <w:rPr>
                <w:rFonts w:asciiTheme="minorHAnsi" w:eastAsia="Times New Roman" w:hAnsiTheme="minorHAnsi" w:cs="Times New Roman"/>
                <w:color w:val="auto"/>
                <w:sz w:val="16"/>
                <w:szCs w:val="16"/>
                <w:lang w:eastAsia="it-IT"/>
              </w:rPr>
              <w:t>aspettative,ecc</w:t>
            </w:r>
            <w:proofErr w:type="spellEnd"/>
            <w:r w:rsidRPr="003677D9">
              <w:rPr>
                <w:rFonts w:asciiTheme="minorHAnsi" w:eastAsia="Times New Roman" w:hAnsiTheme="minorHAnsi" w:cs="Times New Roman"/>
                <w:color w:val="auto"/>
                <w:sz w:val="16"/>
                <w:szCs w:val="16"/>
                <w:lang w:eastAsia="it-IT"/>
              </w:rPr>
              <w:t>...)</w:t>
            </w:r>
          </w:p>
        </w:tc>
        <w:tc>
          <w:tcPr>
            <w:tcW w:w="1417" w:type="dxa"/>
            <w:vMerge/>
            <w:tcBorders>
              <w:top w:val="nil"/>
              <w:left w:val="single" w:sz="4" w:space="0" w:color="auto"/>
              <w:bottom w:val="nil"/>
              <w:right w:val="single" w:sz="4" w:space="0" w:color="auto"/>
            </w:tcBorders>
            <w:vAlign w:val="center"/>
            <w:hideMark/>
          </w:tcPr>
          <w:p w14:paraId="00FBB22B"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c>
          <w:tcPr>
            <w:tcW w:w="1912" w:type="dxa"/>
            <w:tcBorders>
              <w:top w:val="nil"/>
              <w:left w:val="nil"/>
              <w:bottom w:val="single" w:sz="8" w:space="0" w:color="auto"/>
              <w:right w:val="single" w:sz="4" w:space="0" w:color="auto"/>
            </w:tcBorders>
            <w:shd w:val="clear" w:color="000000" w:fill="C6E0B4"/>
            <w:vAlign w:val="bottom"/>
            <w:hideMark/>
          </w:tcPr>
          <w:p w14:paraId="52EEBBEA"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vMerge/>
            <w:tcBorders>
              <w:top w:val="nil"/>
              <w:left w:val="nil"/>
              <w:bottom w:val="nil"/>
              <w:right w:val="single" w:sz="8" w:space="0" w:color="auto"/>
            </w:tcBorders>
            <w:vAlign w:val="center"/>
            <w:hideMark/>
          </w:tcPr>
          <w:p w14:paraId="2BABE4DD"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
        </w:tc>
      </w:tr>
      <w:tr w:rsidR="00C97832" w:rsidRPr="003677D9" w14:paraId="19A99D68" w14:textId="77777777" w:rsidTr="00AD35DF">
        <w:trPr>
          <w:trHeight w:val="675"/>
        </w:trPr>
        <w:tc>
          <w:tcPr>
            <w:tcW w:w="851" w:type="dxa"/>
            <w:vMerge w:val="restart"/>
            <w:tcBorders>
              <w:top w:val="single" w:sz="8" w:space="0" w:color="auto"/>
              <w:left w:val="single" w:sz="8" w:space="0" w:color="auto"/>
              <w:bottom w:val="single" w:sz="8" w:space="0" w:color="000000"/>
              <w:right w:val="single" w:sz="4" w:space="0" w:color="auto"/>
            </w:tcBorders>
            <w:shd w:val="clear" w:color="000000" w:fill="FF0000"/>
            <w:textDirection w:val="btLr"/>
            <w:vAlign w:val="center"/>
            <w:hideMark/>
          </w:tcPr>
          <w:p w14:paraId="19A56765"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 </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3399"/>
            <w:vAlign w:val="center"/>
            <w:hideMark/>
          </w:tcPr>
          <w:p w14:paraId="797C5BFD"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color w:val="auto"/>
                <w:sz w:val="16"/>
                <w:szCs w:val="16"/>
                <w:lang w:eastAsia="it-IT"/>
              </w:rPr>
            </w:pPr>
            <w:r w:rsidRPr="003677D9">
              <w:rPr>
                <w:rFonts w:asciiTheme="minorHAnsi" w:eastAsia="Times New Roman" w:hAnsiTheme="minorHAnsi" w:cs="Times New Roman"/>
                <w:b/>
                <w:bCs/>
                <w:color w:val="auto"/>
                <w:sz w:val="16"/>
                <w:szCs w:val="16"/>
                <w:lang w:eastAsia="it-IT"/>
              </w:rPr>
              <w:t>ACQUISTI</w:t>
            </w:r>
          </w:p>
        </w:tc>
        <w:tc>
          <w:tcPr>
            <w:tcW w:w="1417" w:type="dxa"/>
            <w:tcBorders>
              <w:top w:val="single" w:sz="8" w:space="0" w:color="auto"/>
              <w:left w:val="nil"/>
              <w:bottom w:val="nil"/>
              <w:right w:val="single" w:sz="4" w:space="0" w:color="auto"/>
            </w:tcBorders>
            <w:shd w:val="clear" w:color="auto" w:fill="auto"/>
            <w:vAlign w:val="bottom"/>
            <w:hideMark/>
          </w:tcPr>
          <w:p w14:paraId="32E1F1FF"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Affidamento Lavori, Servizi e Forniture</w:t>
            </w:r>
          </w:p>
        </w:tc>
        <w:tc>
          <w:tcPr>
            <w:tcW w:w="993" w:type="dxa"/>
            <w:tcBorders>
              <w:top w:val="single" w:sz="8" w:space="0" w:color="auto"/>
              <w:left w:val="nil"/>
              <w:bottom w:val="single" w:sz="4" w:space="0" w:color="auto"/>
              <w:right w:val="single" w:sz="4" w:space="0" w:color="auto"/>
            </w:tcBorders>
            <w:shd w:val="clear" w:color="auto" w:fill="auto"/>
            <w:vAlign w:val="bottom"/>
            <w:hideMark/>
          </w:tcPr>
          <w:p w14:paraId="210D8B7F"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Gestione contratti/ordini di acquisto</w:t>
            </w:r>
          </w:p>
        </w:tc>
        <w:tc>
          <w:tcPr>
            <w:tcW w:w="1337" w:type="dxa"/>
            <w:tcBorders>
              <w:top w:val="single" w:sz="8" w:space="0" w:color="auto"/>
              <w:left w:val="nil"/>
              <w:bottom w:val="single" w:sz="4" w:space="0" w:color="000000"/>
              <w:right w:val="nil"/>
            </w:tcBorders>
            <w:shd w:val="clear" w:color="auto" w:fill="auto"/>
            <w:noWrap/>
            <w:vAlign w:val="bottom"/>
            <w:hideMark/>
          </w:tcPr>
          <w:p w14:paraId="1FAD4208"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Verifica procedure interne</w:t>
            </w:r>
          </w:p>
        </w:tc>
        <w:tc>
          <w:tcPr>
            <w:tcW w:w="1417" w:type="dxa"/>
            <w:tcBorders>
              <w:top w:val="single" w:sz="8" w:space="0" w:color="auto"/>
              <w:left w:val="single" w:sz="4" w:space="0" w:color="000000"/>
              <w:bottom w:val="single" w:sz="4" w:space="0" w:color="000000"/>
              <w:right w:val="single" w:sz="4" w:space="0" w:color="000000"/>
            </w:tcBorders>
            <w:shd w:val="clear" w:color="auto" w:fill="auto"/>
            <w:vAlign w:val="bottom"/>
            <w:hideMark/>
          </w:tcPr>
          <w:p w14:paraId="54CAFDE7"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proofErr w:type="gramStart"/>
            <w:r w:rsidRPr="003677D9">
              <w:rPr>
                <w:rFonts w:asciiTheme="minorHAnsi" w:eastAsia="Times New Roman" w:hAnsiTheme="minorHAnsi" w:cs="Arial"/>
                <w:sz w:val="16"/>
                <w:szCs w:val="16"/>
                <w:lang w:eastAsia="it-IT"/>
              </w:rPr>
              <w:t>violazione</w:t>
            </w:r>
            <w:proofErr w:type="gramEnd"/>
            <w:r w:rsidRPr="003677D9">
              <w:rPr>
                <w:rFonts w:asciiTheme="minorHAnsi" w:eastAsia="Times New Roman" w:hAnsiTheme="minorHAnsi" w:cs="Arial"/>
                <w:sz w:val="16"/>
                <w:szCs w:val="16"/>
                <w:lang w:eastAsia="it-IT"/>
              </w:rPr>
              <w:t xml:space="preserve"> delle procedure definite dalla legge o dai regolamenti interni</w:t>
            </w:r>
          </w:p>
        </w:tc>
        <w:tc>
          <w:tcPr>
            <w:tcW w:w="1912" w:type="dxa"/>
            <w:tcBorders>
              <w:top w:val="nil"/>
              <w:left w:val="nil"/>
              <w:bottom w:val="nil"/>
              <w:right w:val="single" w:sz="4" w:space="0" w:color="000000"/>
            </w:tcBorders>
            <w:shd w:val="clear" w:color="000000" w:fill="FFC000"/>
            <w:noWrap/>
            <w:vAlign w:val="bottom"/>
            <w:hideMark/>
          </w:tcPr>
          <w:p w14:paraId="0A7B6E5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single" w:sz="8" w:space="0" w:color="auto"/>
              <w:left w:val="nil"/>
              <w:bottom w:val="single" w:sz="4" w:space="0" w:color="000000"/>
              <w:right w:val="single" w:sz="8" w:space="0" w:color="auto"/>
            </w:tcBorders>
            <w:shd w:val="clear" w:color="000000" w:fill="FFC000"/>
            <w:vAlign w:val="bottom"/>
            <w:hideMark/>
          </w:tcPr>
          <w:p w14:paraId="3C440CBE"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Adottare strumenti informativi per il controllo del rispetto delle procedure</w:t>
            </w:r>
          </w:p>
        </w:tc>
      </w:tr>
      <w:tr w:rsidR="00C97832" w:rsidRPr="003677D9" w14:paraId="3100B3B0" w14:textId="77777777" w:rsidTr="00AD35DF">
        <w:trPr>
          <w:trHeight w:val="1080"/>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1B08641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2BF4A0D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nil"/>
              <w:right w:val="single" w:sz="4" w:space="0" w:color="auto"/>
            </w:tcBorders>
            <w:shd w:val="clear" w:color="auto" w:fill="auto"/>
            <w:vAlign w:val="bottom"/>
            <w:hideMark/>
          </w:tcPr>
          <w:p w14:paraId="62CC4EAC"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52F2F72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w:t>
            </w:r>
          </w:p>
        </w:tc>
        <w:tc>
          <w:tcPr>
            <w:tcW w:w="1337" w:type="dxa"/>
            <w:tcBorders>
              <w:top w:val="nil"/>
              <w:left w:val="nil"/>
              <w:bottom w:val="single" w:sz="4" w:space="0" w:color="000000"/>
              <w:right w:val="nil"/>
            </w:tcBorders>
            <w:shd w:val="clear" w:color="auto" w:fill="auto"/>
            <w:noWrap/>
            <w:vAlign w:val="bottom"/>
            <w:hideMark/>
          </w:tcPr>
          <w:p w14:paraId="4E003E67"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Selezione/esclusione fornitori</w:t>
            </w:r>
          </w:p>
        </w:tc>
        <w:tc>
          <w:tcPr>
            <w:tcW w:w="1417" w:type="dxa"/>
            <w:tcBorders>
              <w:top w:val="nil"/>
              <w:left w:val="single" w:sz="4" w:space="0" w:color="000000"/>
              <w:bottom w:val="single" w:sz="4" w:space="0" w:color="000000"/>
              <w:right w:val="nil"/>
            </w:tcBorders>
            <w:shd w:val="clear" w:color="auto" w:fill="auto"/>
            <w:vAlign w:val="bottom"/>
            <w:hideMark/>
          </w:tcPr>
          <w:p w14:paraId="7A66C7D6"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 xml:space="preserve">Inclusione nuovi fornitori senza adeguati controlli sui requisiti; </w:t>
            </w:r>
          </w:p>
        </w:tc>
        <w:tc>
          <w:tcPr>
            <w:tcW w:w="191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0D557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ALTO</w:t>
            </w:r>
          </w:p>
        </w:tc>
        <w:tc>
          <w:tcPr>
            <w:tcW w:w="1087" w:type="dxa"/>
            <w:tcBorders>
              <w:top w:val="nil"/>
              <w:left w:val="nil"/>
              <w:bottom w:val="single" w:sz="4" w:space="0" w:color="000000"/>
              <w:right w:val="single" w:sz="8" w:space="0" w:color="auto"/>
            </w:tcBorders>
            <w:shd w:val="clear" w:color="000000" w:fill="FF0000"/>
            <w:vAlign w:val="bottom"/>
            <w:hideMark/>
          </w:tcPr>
          <w:p w14:paraId="1E940E99"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b/>
                <w:bCs/>
                <w:sz w:val="16"/>
                <w:szCs w:val="16"/>
                <w:lang w:eastAsia="it-IT"/>
              </w:rPr>
              <w:t xml:space="preserve">A) </w:t>
            </w:r>
            <w:r w:rsidRPr="003677D9">
              <w:rPr>
                <w:rFonts w:asciiTheme="minorHAnsi" w:eastAsia="Times New Roman" w:hAnsiTheme="minorHAnsi" w:cs="Times New Roman"/>
                <w:sz w:val="16"/>
                <w:szCs w:val="16"/>
                <w:lang w:eastAsia="it-IT"/>
              </w:rPr>
              <w:t xml:space="preserve">Verifica dei requisiti del </w:t>
            </w:r>
            <w:r w:rsidRPr="003677D9">
              <w:rPr>
                <w:rFonts w:asciiTheme="minorHAnsi" w:eastAsia="Times New Roman" w:hAnsiTheme="minorHAnsi" w:cs="Times New Roman"/>
                <w:b/>
                <w:bCs/>
                <w:sz w:val="16"/>
                <w:szCs w:val="16"/>
                <w:lang w:eastAsia="it-IT"/>
              </w:rPr>
              <w:t xml:space="preserve">fornitore; </w:t>
            </w:r>
            <w:r w:rsidRPr="003677D9">
              <w:rPr>
                <w:rFonts w:asciiTheme="minorHAnsi" w:eastAsia="Times New Roman" w:hAnsiTheme="minorHAnsi" w:cs="Times New Roman"/>
                <w:b/>
                <w:bCs/>
                <w:sz w:val="16"/>
                <w:szCs w:val="16"/>
                <w:lang w:eastAsia="it-IT"/>
              </w:rPr>
              <w:br/>
              <w:t xml:space="preserve">B) </w:t>
            </w:r>
            <w:r w:rsidRPr="003677D9">
              <w:rPr>
                <w:rFonts w:asciiTheme="minorHAnsi" w:eastAsia="Times New Roman" w:hAnsiTheme="minorHAnsi" w:cs="Times New Roman"/>
                <w:sz w:val="16"/>
                <w:szCs w:val="16"/>
                <w:lang w:eastAsia="it-IT"/>
              </w:rPr>
              <w:t>Gestione Albo fornitori informatizzato</w:t>
            </w:r>
          </w:p>
        </w:tc>
      </w:tr>
      <w:tr w:rsidR="00C97832" w:rsidRPr="003677D9" w14:paraId="0D0CE9E3" w14:textId="77777777" w:rsidTr="00AD35DF">
        <w:trPr>
          <w:trHeight w:val="1170"/>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02FA31F2"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535ABD92"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nil"/>
              <w:right w:val="single" w:sz="4" w:space="0" w:color="auto"/>
            </w:tcBorders>
            <w:shd w:val="clear" w:color="auto" w:fill="auto"/>
            <w:vAlign w:val="bottom"/>
            <w:hideMark/>
          </w:tcPr>
          <w:p w14:paraId="5B276DC5"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12AB0658"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w:t>
            </w:r>
          </w:p>
        </w:tc>
        <w:tc>
          <w:tcPr>
            <w:tcW w:w="1337" w:type="dxa"/>
            <w:tcBorders>
              <w:top w:val="nil"/>
              <w:left w:val="nil"/>
              <w:bottom w:val="single" w:sz="4" w:space="0" w:color="000000"/>
              <w:right w:val="nil"/>
            </w:tcBorders>
            <w:shd w:val="clear" w:color="auto" w:fill="auto"/>
            <w:noWrap/>
            <w:vAlign w:val="bottom"/>
            <w:hideMark/>
          </w:tcPr>
          <w:p w14:paraId="461F2766"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Contratti/Acquisti su </w:t>
            </w:r>
            <w:proofErr w:type="spellStart"/>
            <w:r w:rsidRPr="003677D9">
              <w:rPr>
                <w:rFonts w:asciiTheme="minorHAnsi" w:eastAsia="Times New Roman" w:hAnsiTheme="minorHAnsi" w:cs="Times New Roman"/>
                <w:sz w:val="16"/>
                <w:szCs w:val="16"/>
                <w:lang w:eastAsia="it-IT"/>
              </w:rPr>
              <w:t>Mepa</w:t>
            </w:r>
            <w:proofErr w:type="spellEnd"/>
          </w:p>
        </w:tc>
        <w:tc>
          <w:tcPr>
            <w:tcW w:w="1417" w:type="dxa"/>
            <w:tcBorders>
              <w:top w:val="nil"/>
              <w:left w:val="single" w:sz="4" w:space="0" w:color="000000"/>
              <w:bottom w:val="single" w:sz="4" w:space="0" w:color="000000"/>
              <w:right w:val="nil"/>
            </w:tcBorders>
            <w:shd w:val="clear" w:color="auto" w:fill="auto"/>
            <w:vAlign w:val="bottom"/>
            <w:hideMark/>
          </w:tcPr>
          <w:p w14:paraId="34374E3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Utilizzo di procedure non corrette rispetto alla </w:t>
            </w:r>
            <w:proofErr w:type="spellStart"/>
            <w:r w:rsidRPr="003677D9">
              <w:rPr>
                <w:rFonts w:asciiTheme="minorHAnsi" w:eastAsia="Times New Roman" w:hAnsiTheme="minorHAnsi" w:cs="Times New Roman"/>
                <w:sz w:val="16"/>
                <w:szCs w:val="16"/>
                <w:lang w:eastAsia="it-IT"/>
              </w:rPr>
              <w:t>tipologi</w:t>
            </w:r>
            <w:proofErr w:type="spellEnd"/>
            <w:r w:rsidRPr="003677D9">
              <w:rPr>
                <w:rFonts w:asciiTheme="minorHAnsi" w:eastAsia="Times New Roman" w:hAnsiTheme="minorHAnsi" w:cs="Times New Roman"/>
                <w:sz w:val="16"/>
                <w:szCs w:val="16"/>
                <w:lang w:eastAsia="it-IT"/>
              </w:rPr>
              <w:t xml:space="preserve"> di acquisto (es. Affidamento diretto per importi sopra soglia comunitaria) </w:t>
            </w:r>
          </w:p>
        </w:tc>
        <w:tc>
          <w:tcPr>
            <w:tcW w:w="1912" w:type="dxa"/>
            <w:tcBorders>
              <w:top w:val="nil"/>
              <w:left w:val="single" w:sz="4" w:space="0" w:color="auto"/>
              <w:bottom w:val="single" w:sz="4" w:space="0" w:color="auto"/>
              <w:right w:val="single" w:sz="4" w:space="0" w:color="auto"/>
            </w:tcBorders>
            <w:shd w:val="clear" w:color="000000" w:fill="C6E0B4"/>
            <w:vAlign w:val="bottom"/>
            <w:hideMark/>
          </w:tcPr>
          <w:p w14:paraId="48BF9B59"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000000"/>
              <w:right w:val="single" w:sz="8" w:space="0" w:color="auto"/>
            </w:tcBorders>
            <w:shd w:val="clear" w:color="000000" w:fill="C6E0B4"/>
            <w:hideMark/>
          </w:tcPr>
          <w:p w14:paraId="79B76E3C"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Giustificare il ricorso all'affidamento diretto mediante apposita determinazione all'acquisto;</w:t>
            </w:r>
          </w:p>
        </w:tc>
      </w:tr>
      <w:tr w:rsidR="00C97832" w:rsidRPr="003677D9" w14:paraId="54B4F4B2" w14:textId="77777777" w:rsidTr="00AD35DF">
        <w:trPr>
          <w:trHeight w:val="1725"/>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43756722"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0A0249A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nil"/>
              <w:right w:val="single" w:sz="4" w:space="0" w:color="auto"/>
            </w:tcBorders>
            <w:shd w:val="clear" w:color="auto" w:fill="auto"/>
            <w:vAlign w:val="bottom"/>
            <w:hideMark/>
          </w:tcPr>
          <w:p w14:paraId="14CFB43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7F41EFE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w:t>
            </w:r>
          </w:p>
        </w:tc>
        <w:tc>
          <w:tcPr>
            <w:tcW w:w="1337" w:type="dxa"/>
            <w:tcBorders>
              <w:top w:val="nil"/>
              <w:left w:val="nil"/>
              <w:bottom w:val="single" w:sz="4" w:space="0" w:color="000000"/>
              <w:right w:val="nil"/>
            </w:tcBorders>
            <w:shd w:val="clear" w:color="auto" w:fill="auto"/>
            <w:noWrap/>
            <w:vAlign w:val="bottom"/>
            <w:hideMark/>
          </w:tcPr>
          <w:p w14:paraId="1F9C90A3"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Contratti/Acquisti no </w:t>
            </w:r>
            <w:proofErr w:type="spellStart"/>
            <w:r w:rsidRPr="003677D9">
              <w:rPr>
                <w:rFonts w:asciiTheme="minorHAnsi" w:eastAsia="Times New Roman" w:hAnsiTheme="minorHAnsi" w:cs="Times New Roman"/>
                <w:sz w:val="16"/>
                <w:szCs w:val="16"/>
                <w:lang w:eastAsia="it-IT"/>
              </w:rPr>
              <w:t>Mepa</w:t>
            </w:r>
            <w:proofErr w:type="spellEnd"/>
          </w:p>
        </w:tc>
        <w:tc>
          <w:tcPr>
            <w:tcW w:w="1417" w:type="dxa"/>
            <w:tcBorders>
              <w:top w:val="nil"/>
              <w:left w:val="single" w:sz="4" w:space="0" w:color="000000"/>
              <w:bottom w:val="single" w:sz="4" w:space="0" w:color="000000"/>
              <w:right w:val="nil"/>
            </w:tcBorders>
            <w:shd w:val="clear" w:color="auto" w:fill="auto"/>
            <w:vAlign w:val="bottom"/>
            <w:hideMark/>
          </w:tcPr>
          <w:p w14:paraId="54658778"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Ricorso ad affidamento </w:t>
            </w:r>
            <w:proofErr w:type="spellStart"/>
            <w:r w:rsidRPr="003677D9">
              <w:rPr>
                <w:rFonts w:asciiTheme="minorHAnsi" w:eastAsia="Times New Roman" w:hAnsiTheme="minorHAnsi" w:cs="Times New Roman"/>
                <w:sz w:val="16"/>
                <w:szCs w:val="16"/>
                <w:lang w:eastAsia="it-IT"/>
              </w:rPr>
              <w:t>direttto</w:t>
            </w:r>
            <w:proofErr w:type="spellEnd"/>
            <w:r w:rsidRPr="003677D9">
              <w:rPr>
                <w:rFonts w:asciiTheme="minorHAnsi" w:eastAsia="Times New Roman" w:hAnsiTheme="minorHAnsi" w:cs="Times New Roman"/>
                <w:sz w:val="16"/>
                <w:szCs w:val="16"/>
                <w:lang w:eastAsia="it-IT"/>
              </w:rPr>
              <w:t xml:space="preserve"> senza giustificato motivo; Valutazione delle offerte difforme alla norma</w:t>
            </w:r>
          </w:p>
        </w:tc>
        <w:tc>
          <w:tcPr>
            <w:tcW w:w="1912" w:type="dxa"/>
            <w:tcBorders>
              <w:top w:val="nil"/>
              <w:left w:val="single" w:sz="4" w:space="0" w:color="auto"/>
              <w:bottom w:val="single" w:sz="4" w:space="0" w:color="auto"/>
              <w:right w:val="single" w:sz="4" w:space="0" w:color="auto"/>
            </w:tcBorders>
            <w:shd w:val="clear" w:color="000000" w:fill="FFC000"/>
            <w:noWrap/>
            <w:vAlign w:val="bottom"/>
            <w:hideMark/>
          </w:tcPr>
          <w:p w14:paraId="560AE0A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7A59739B"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b/>
                <w:bCs/>
                <w:sz w:val="16"/>
                <w:szCs w:val="16"/>
                <w:lang w:eastAsia="it-IT"/>
              </w:rPr>
              <w:t xml:space="preserve">A) </w:t>
            </w:r>
            <w:r w:rsidRPr="003677D9">
              <w:rPr>
                <w:rFonts w:asciiTheme="minorHAnsi" w:eastAsia="Times New Roman" w:hAnsiTheme="minorHAnsi" w:cs="Times New Roman"/>
                <w:sz w:val="16"/>
                <w:szCs w:val="16"/>
                <w:lang w:eastAsia="it-IT"/>
              </w:rPr>
              <w:t xml:space="preserve">Giustificare il ricorso all'affidamento diretto mediante apposita determinazione all'acquisto; </w:t>
            </w:r>
            <w:r w:rsidRPr="003677D9">
              <w:rPr>
                <w:rFonts w:asciiTheme="minorHAnsi" w:eastAsia="Times New Roman" w:hAnsiTheme="minorHAnsi" w:cs="Times New Roman"/>
                <w:sz w:val="16"/>
                <w:szCs w:val="16"/>
                <w:lang w:eastAsia="it-IT"/>
              </w:rPr>
              <w:br/>
            </w:r>
            <w:r w:rsidRPr="003677D9">
              <w:rPr>
                <w:rFonts w:asciiTheme="minorHAnsi" w:eastAsia="Times New Roman" w:hAnsiTheme="minorHAnsi" w:cs="Times New Roman"/>
                <w:b/>
                <w:bCs/>
                <w:sz w:val="16"/>
                <w:szCs w:val="16"/>
                <w:lang w:eastAsia="it-IT"/>
              </w:rPr>
              <w:t>B)</w:t>
            </w:r>
            <w:r w:rsidRPr="003677D9">
              <w:rPr>
                <w:rFonts w:asciiTheme="minorHAnsi" w:eastAsia="Times New Roman" w:hAnsiTheme="minorHAnsi" w:cs="Times New Roman"/>
                <w:sz w:val="16"/>
                <w:szCs w:val="16"/>
                <w:lang w:eastAsia="it-IT"/>
              </w:rPr>
              <w:t xml:space="preserve"> Dotarsi di un sistema certificato per </w:t>
            </w:r>
            <w:r w:rsidRPr="003677D9">
              <w:rPr>
                <w:rFonts w:asciiTheme="minorHAnsi" w:eastAsia="Times New Roman" w:hAnsiTheme="minorHAnsi" w:cs="Times New Roman"/>
                <w:sz w:val="16"/>
                <w:szCs w:val="16"/>
                <w:lang w:eastAsia="it-IT"/>
              </w:rPr>
              <w:lastRenderedPageBreak/>
              <w:t>la ricezione delle offerte.</w:t>
            </w:r>
          </w:p>
        </w:tc>
      </w:tr>
      <w:tr w:rsidR="00C97832" w:rsidRPr="003677D9" w14:paraId="288F6F76" w14:textId="77777777" w:rsidTr="00AD35DF">
        <w:trPr>
          <w:trHeight w:val="1065"/>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3D1C466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00C4B86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nil"/>
              <w:right w:val="single" w:sz="4" w:space="0" w:color="auto"/>
            </w:tcBorders>
            <w:shd w:val="clear" w:color="auto" w:fill="auto"/>
            <w:vAlign w:val="bottom"/>
            <w:hideMark/>
          </w:tcPr>
          <w:p w14:paraId="15E4087D"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6826638C"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w:t>
            </w:r>
          </w:p>
        </w:tc>
        <w:tc>
          <w:tcPr>
            <w:tcW w:w="1337" w:type="dxa"/>
            <w:tcBorders>
              <w:top w:val="nil"/>
              <w:left w:val="nil"/>
              <w:bottom w:val="single" w:sz="4" w:space="0" w:color="000000"/>
              <w:right w:val="nil"/>
            </w:tcBorders>
            <w:shd w:val="clear" w:color="auto" w:fill="auto"/>
            <w:noWrap/>
            <w:vAlign w:val="bottom"/>
            <w:hideMark/>
          </w:tcPr>
          <w:p w14:paraId="23C5E9C9"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Affidamento lavori</w:t>
            </w:r>
          </w:p>
        </w:tc>
        <w:tc>
          <w:tcPr>
            <w:tcW w:w="1417" w:type="dxa"/>
            <w:tcBorders>
              <w:top w:val="nil"/>
              <w:left w:val="single" w:sz="4" w:space="0" w:color="000000"/>
              <w:bottom w:val="single" w:sz="4" w:space="0" w:color="000000"/>
              <w:right w:val="nil"/>
            </w:tcBorders>
            <w:shd w:val="clear" w:color="auto" w:fill="auto"/>
            <w:vAlign w:val="bottom"/>
            <w:hideMark/>
          </w:tcPr>
          <w:p w14:paraId="7AA67FCF"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Affidamento diretto a fornitori senza procedura di selezione</w:t>
            </w:r>
          </w:p>
        </w:tc>
        <w:tc>
          <w:tcPr>
            <w:tcW w:w="1912" w:type="dxa"/>
            <w:tcBorders>
              <w:top w:val="nil"/>
              <w:left w:val="single" w:sz="4" w:space="0" w:color="auto"/>
              <w:bottom w:val="single" w:sz="4" w:space="0" w:color="auto"/>
              <w:right w:val="single" w:sz="4" w:space="0" w:color="auto"/>
            </w:tcBorders>
            <w:shd w:val="clear" w:color="000000" w:fill="C6E0B4"/>
            <w:vAlign w:val="bottom"/>
            <w:hideMark/>
          </w:tcPr>
          <w:p w14:paraId="6082267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000000"/>
              <w:right w:val="single" w:sz="8" w:space="0" w:color="auto"/>
            </w:tcBorders>
            <w:shd w:val="clear" w:color="000000" w:fill="C6E0B4"/>
            <w:vAlign w:val="bottom"/>
            <w:hideMark/>
          </w:tcPr>
          <w:p w14:paraId="7C0A0C86"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Per l'affidamento di lavori si può procedere solo tramite procedura di selezione dei fornitori</w:t>
            </w:r>
          </w:p>
        </w:tc>
      </w:tr>
      <w:tr w:rsidR="00C97832" w:rsidRPr="003677D9" w14:paraId="2FA149C8" w14:textId="77777777" w:rsidTr="00AD35DF">
        <w:trPr>
          <w:trHeight w:val="2324"/>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21B3C23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082F2C6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nil"/>
              <w:right w:val="single" w:sz="4" w:space="0" w:color="auto"/>
            </w:tcBorders>
            <w:shd w:val="clear" w:color="auto" w:fill="auto"/>
            <w:vAlign w:val="bottom"/>
            <w:hideMark/>
          </w:tcPr>
          <w:p w14:paraId="14C70C2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332A693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w:t>
            </w:r>
          </w:p>
        </w:tc>
        <w:tc>
          <w:tcPr>
            <w:tcW w:w="1337" w:type="dxa"/>
            <w:tcBorders>
              <w:top w:val="nil"/>
              <w:left w:val="nil"/>
              <w:bottom w:val="single" w:sz="4" w:space="0" w:color="000000"/>
              <w:right w:val="nil"/>
            </w:tcBorders>
            <w:shd w:val="clear" w:color="auto" w:fill="auto"/>
            <w:noWrap/>
            <w:vAlign w:val="bottom"/>
            <w:hideMark/>
          </w:tcPr>
          <w:p w14:paraId="7D12770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Proroghe contrattuali</w:t>
            </w:r>
          </w:p>
        </w:tc>
        <w:tc>
          <w:tcPr>
            <w:tcW w:w="1417" w:type="dxa"/>
            <w:tcBorders>
              <w:top w:val="nil"/>
              <w:left w:val="single" w:sz="4" w:space="0" w:color="000000"/>
              <w:bottom w:val="single" w:sz="4" w:space="0" w:color="000000"/>
              <w:right w:val="nil"/>
            </w:tcBorders>
            <w:shd w:val="clear" w:color="auto" w:fill="auto"/>
            <w:vAlign w:val="bottom"/>
            <w:hideMark/>
          </w:tcPr>
          <w:p w14:paraId="486C6B6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Proroga per non ricorrere a nuova selezione del fornitore; </w:t>
            </w:r>
          </w:p>
        </w:tc>
        <w:tc>
          <w:tcPr>
            <w:tcW w:w="1912" w:type="dxa"/>
            <w:tcBorders>
              <w:top w:val="nil"/>
              <w:left w:val="single" w:sz="4" w:space="0" w:color="auto"/>
              <w:bottom w:val="single" w:sz="4" w:space="0" w:color="auto"/>
              <w:right w:val="single" w:sz="4" w:space="0" w:color="auto"/>
            </w:tcBorders>
            <w:shd w:val="clear" w:color="000000" w:fill="FFC000"/>
            <w:noWrap/>
            <w:vAlign w:val="bottom"/>
            <w:hideMark/>
          </w:tcPr>
          <w:p w14:paraId="0260588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hideMark/>
          </w:tcPr>
          <w:p w14:paraId="45322424"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EB620C">
              <w:rPr>
                <w:rFonts w:asciiTheme="minorHAnsi" w:eastAsia="Times New Roman" w:hAnsiTheme="minorHAnsi" w:cs="Times New Roman"/>
                <w:sz w:val="16"/>
                <w:szCs w:val="16"/>
                <w:lang w:eastAsia="it-IT"/>
              </w:rPr>
              <w:t>Le proroghe sono ammesse solo se già avviato il processo di selezione del fornitore o se espressamente previste nell'affidamento originario;</w:t>
            </w:r>
          </w:p>
        </w:tc>
      </w:tr>
      <w:tr w:rsidR="00C97832" w:rsidRPr="003677D9" w14:paraId="6D207B5A" w14:textId="77777777" w:rsidTr="00AD35DF">
        <w:trPr>
          <w:trHeight w:val="2250"/>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599839D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3FEF280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54DF35E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122318C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w:t>
            </w:r>
          </w:p>
        </w:tc>
        <w:tc>
          <w:tcPr>
            <w:tcW w:w="1337" w:type="dxa"/>
            <w:tcBorders>
              <w:top w:val="nil"/>
              <w:left w:val="nil"/>
              <w:bottom w:val="single" w:sz="4" w:space="0" w:color="000000"/>
              <w:right w:val="nil"/>
            </w:tcBorders>
            <w:shd w:val="clear" w:color="auto" w:fill="auto"/>
            <w:noWrap/>
            <w:vAlign w:val="bottom"/>
            <w:hideMark/>
          </w:tcPr>
          <w:p w14:paraId="677AB04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Stipula del contratto</w:t>
            </w:r>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68C8BAA0"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Stipula con omissione di indicazioni obbligatorie (clausola 231; Privacy; </w:t>
            </w:r>
            <w:proofErr w:type="spellStart"/>
            <w:r w:rsidRPr="003677D9">
              <w:rPr>
                <w:rFonts w:asciiTheme="minorHAnsi" w:eastAsia="Times New Roman" w:hAnsiTheme="minorHAnsi" w:cs="Times New Roman"/>
                <w:sz w:val="16"/>
                <w:szCs w:val="16"/>
                <w:lang w:eastAsia="it-IT"/>
              </w:rPr>
              <w:t>ecc</w:t>
            </w:r>
            <w:proofErr w:type="spellEnd"/>
            <w:r w:rsidRPr="003677D9">
              <w:rPr>
                <w:rFonts w:asciiTheme="minorHAnsi" w:eastAsia="Times New Roman" w:hAnsiTheme="minorHAnsi" w:cs="Times New Roman"/>
                <w:sz w:val="16"/>
                <w:szCs w:val="16"/>
                <w:lang w:eastAsia="it-IT"/>
              </w:rPr>
              <w:t>); Non si provvede all'archiviazione e registrazione causandone lo smarrimento;</w:t>
            </w:r>
          </w:p>
        </w:tc>
        <w:tc>
          <w:tcPr>
            <w:tcW w:w="1912" w:type="dxa"/>
            <w:tcBorders>
              <w:top w:val="nil"/>
              <w:left w:val="nil"/>
              <w:bottom w:val="single" w:sz="4" w:space="0" w:color="000000"/>
              <w:right w:val="single" w:sz="4" w:space="0" w:color="000000"/>
            </w:tcBorders>
            <w:shd w:val="clear" w:color="000000" w:fill="FFC000"/>
            <w:noWrap/>
            <w:vAlign w:val="bottom"/>
            <w:hideMark/>
          </w:tcPr>
          <w:p w14:paraId="77AC867B"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hideMark/>
          </w:tcPr>
          <w:p w14:paraId="30B00E47"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Per i contratti non stipulati sul mercato elettronico (MEPA), è necessario procedere ad una adeguata archiviazione (archiviazione sostitutiva)</w:t>
            </w:r>
          </w:p>
        </w:tc>
      </w:tr>
      <w:tr w:rsidR="00C97832" w:rsidRPr="003677D9" w14:paraId="26152A98" w14:textId="77777777" w:rsidTr="00AD35DF">
        <w:trPr>
          <w:trHeight w:val="450"/>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1229296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50270CA5"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nil"/>
              <w:right w:val="single" w:sz="4" w:space="0" w:color="auto"/>
            </w:tcBorders>
            <w:shd w:val="clear" w:color="auto" w:fill="auto"/>
            <w:vAlign w:val="bottom"/>
            <w:hideMark/>
          </w:tcPr>
          <w:p w14:paraId="051CEBD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Affidamenti diretti</w:t>
            </w:r>
          </w:p>
        </w:tc>
        <w:tc>
          <w:tcPr>
            <w:tcW w:w="993" w:type="dxa"/>
            <w:tcBorders>
              <w:top w:val="nil"/>
              <w:left w:val="nil"/>
              <w:bottom w:val="single" w:sz="4" w:space="0" w:color="auto"/>
              <w:right w:val="single" w:sz="4" w:space="0" w:color="auto"/>
            </w:tcBorders>
            <w:shd w:val="clear" w:color="auto" w:fill="auto"/>
            <w:vAlign w:val="bottom"/>
            <w:hideMark/>
          </w:tcPr>
          <w:p w14:paraId="418F442F"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Affidamenti adeguatamente motivati</w:t>
            </w:r>
          </w:p>
        </w:tc>
        <w:tc>
          <w:tcPr>
            <w:tcW w:w="1337" w:type="dxa"/>
            <w:tcBorders>
              <w:top w:val="nil"/>
              <w:left w:val="nil"/>
              <w:bottom w:val="single" w:sz="4" w:space="0" w:color="000000"/>
              <w:right w:val="nil"/>
            </w:tcBorders>
            <w:shd w:val="clear" w:color="auto" w:fill="auto"/>
            <w:noWrap/>
            <w:vAlign w:val="bottom"/>
            <w:hideMark/>
          </w:tcPr>
          <w:p w14:paraId="30378CB4"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Acquisti in emergenza</w:t>
            </w:r>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5E1D8FC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Utilizzo dello stesso fornitore </w:t>
            </w:r>
          </w:p>
        </w:tc>
        <w:tc>
          <w:tcPr>
            <w:tcW w:w="1912" w:type="dxa"/>
            <w:tcBorders>
              <w:top w:val="nil"/>
              <w:left w:val="nil"/>
              <w:bottom w:val="nil"/>
              <w:right w:val="single" w:sz="4" w:space="0" w:color="000000"/>
            </w:tcBorders>
            <w:shd w:val="clear" w:color="000000" w:fill="FFC000"/>
            <w:noWrap/>
            <w:vAlign w:val="bottom"/>
            <w:hideMark/>
          </w:tcPr>
          <w:p w14:paraId="2F20F26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hideMark/>
          </w:tcPr>
          <w:p w14:paraId="1E00F71F"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Adozione del criterio della rotazione</w:t>
            </w:r>
          </w:p>
        </w:tc>
      </w:tr>
      <w:tr w:rsidR="00C97832" w:rsidRPr="003677D9" w14:paraId="3EDECCF6" w14:textId="77777777" w:rsidTr="00AD35DF">
        <w:trPr>
          <w:trHeight w:val="1305"/>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150FC3E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18DABDE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1AB4D42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263B0E8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w:t>
            </w:r>
          </w:p>
        </w:tc>
        <w:tc>
          <w:tcPr>
            <w:tcW w:w="1337" w:type="dxa"/>
            <w:tcBorders>
              <w:top w:val="nil"/>
              <w:left w:val="nil"/>
              <w:bottom w:val="single" w:sz="4" w:space="0" w:color="000000"/>
              <w:right w:val="nil"/>
            </w:tcBorders>
            <w:shd w:val="clear" w:color="auto" w:fill="auto"/>
            <w:noWrap/>
            <w:vAlign w:val="bottom"/>
            <w:hideMark/>
          </w:tcPr>
          <w:p w14:paraId="42A9BD7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Contratti/Acquisti trattativa diretta</w:t>
            </w:r>
          </w:p>
        </w:tc>
        <w:tc>
          <w:tcPr>
            <w:tcW w:w="1417" w:type="dxa"/>
            <w:tcBorders>
              <w:top w:val="nil"/>
              <w:left w:val="single" w:sz="4" w:space="0" w:color="000000"/>
              <w:bottom w:val="single" w:sz="4" w:space="0" w:color="000000"/>
              <w:right w:val="nil"/>
            </w:tcBorders>
            <w:shd w:val="clear" w:color="auto" w:fill="auto"/>
            <w:vAlign w:val="bottom"/>
            <w:hideMark/>
          </w:tcPr>
          <w:p w14:paraId="04D574D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Ricorso ad affidamento </w:t>
            </w:r>
            <w:proofErr w:type="spellStart"/>
            <w:r w:rsidRPr="003677D9">
              <w:rPr>
                <w:rFonts w:asciiTheme="minorHAnsi" w:eastAsia="Times New Roman" w:hAnsiTheme="minorHAnsi" w:cs="Times New Roman"/>
                <w:sz w:val="16"/>
                <w:szCs w:val="16"/>
                <w:lang w:eastAsia="it-IT"/>
              </w:rPr>
              <w:t>direttto</w:t>
            </w:r>
            <w:proofErr w:type="spellEnd"/>
            <w:r w:rsidRPr="003677D9">
              <w:rPr>
                <w:rFonts w:asciiTheme="minorHAnsi" w:eastAsia="Times New Roman" w:hAnsiTheme="minorHAnsi" w:cs="Times New Roman"/>
                <w:sz w:val="16"/>
                <w:szCs w:val="16"/>
                <w:lang w:eastAsia="it-IT"/>
              </w:rPr>
              <w:t xml:space="preserve"> senza giustificato motivo</w:t>
            </w:r>
          </w:p>
        </w:tc>
        <w:tc>
          <w:tcPr>
            <w:tcW w:w="1912"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0BEF247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000000"/>
              <w:right w:val="single" w:sz="8" w:space="0" w:color="auto"/>
            </w:tcBorders>
            <w:shd w:val="clear" w:color="000000" w:fill="C6E0B4"/>
            <w:vAlign w:val="bottom"/>
            <w:hideMark/>
          </w:tcPr>
          <w:p w14:paraId="70566E9F" w14:textId="24ABD386"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Giustificare il ricorso all'affidamento diretto medi</w:t>
            </w:r>
            <w:r w:rsidR="00EB620C">
              <w:rPr>
                <w:rFonts w:asciiTheme="minorHAnsi" w:eastAsia="Times New Roman" w:hAnsiTheme="minorHAnsi" w:cs="Times New Roman"/>
                <w:sz w:val="16"/>
                <w:szCs w:val="16"/>
                <w:lang w:eastAsia="it-IT"/>
              </w:rPr>
              <w:t>ante apposita determinazione al</w:t>
            </w:r>
            <w:r w:rsidRPr="003677D9">
              <w:rPr>
                <w:rFonts w:asciiTheme="minorHAnsi" w:eastAsia="Times New Roman" w:hAnsiTheme="minorHAnsi" w:cs="Times New Roman"/>
                <w:sz w:val="16"/>
                <w:szCs w:val="16"/>
                <w:lang w:eastAsia="it-IT"/>
              </w:rPr>
              <w:t>l'acquisto</w:t>
            </w:r>
          </w:p>
        </w:tc>
      </w:tr>
      <w:tr w:rsidR="00C97832" w:rsidRPr="003677D9" w14:paraId="4B82F226" w14:textId="77777777" w:rsidTr="00AD35DF">
        <w:trPr>
          <w:trHeight w:val="1125"/>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0469D54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6B28E64D"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1B18176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Fornitori</w:t>
            </w:r>
          </w:p>
        </w:tc>
        <w:tc>
          <w:tcPr>
            <w:tcW w:w="993" w:type="dxa"/>
            <w:tcBorders>
              <w:top w:val="nil"/>
              <w:left w:val="nil"/>
              <w:bottom w:val="single" w:sz="4" w:space="0" w:color="auto"/>
              <w:right w:val="single" w:sz="4" w:space="0" w:color="auto"/>
            </w:tcBorders>
            <w:shd w:val="clear" w:color="auto" w:fill="auto"/>
            <w:vAlign w:val="bottom"/>
            <w:hideMark/>
          </w:tcPr>
          <w:p w14:paraId="06478964"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Gestione fornitori</w:t>
            </w:r>
          </w:p>
        </w:tc>
        <w:tc>
          <w:tcPr>
            <w:tcW w:w="1337" w:type="dxa"/>
            <w:tcBorders>
              <w:top w:val="nil"/>
              <w:left w:val="nil"/>
              <w:bottom w:val="single" w:sz="4" w:space="0" w:color="000000"/>
              <w:right w:val="nil"/>
            </w:tcBorders>
            <w:shd w:val="clear" w:color="auto" w:fill="auto"/>
            <w:noWrap/>
            <w:vAlign w:val="bottom"/>
            <w:hideMark/>
          </w:tcPr>
          <w:p w14:paraId="016E7E2D"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Gestione albo fornitori</w:t>
            </w:r>
          </w:p>
        </w:tc>
        <w:tc>
          <w:tcPr>
            <w:tcW w:w="1417" w:type="dxa"/>
            <w:tcBorders>
              <w:top w:val="nil"/>
              <w:left w:val="single" w:sz="4" w:space="0" w:color="000000"/>
              <w:bottom w:val="single" w:sz="4" w:space="0" w:color="000000"/>
              <w:right w:val="nil"/>
            </w:tcBorders>
            <w:shd w:val="clear" w:color="auto" w:fill="auto"/>
            <w:vAlign w:val="bottom"/>
            <w:hideMark/>
          </w:tcPr>
          <w:p w14:paraId="06EB2459"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Inclusione nuovi fornitori senza requisiti; Esclusione fornitori senza giusta motivazione</w:t>
            </w:r>
          </w:p>
        </w:tc>
        <w:tc>
          <w:tcPr>
            <w:tcW w:w="1912" w:type="dxa"/>
            <w:tcBorders>
              <w:top w:val="nil"/>
              <w:left w:val="single" w:sz="4" w:space="0" w:color="auto"/>
              <w:bottom w:val="single" w:sz="4" w:space="0" w:color="auto"/>
              <w:right w:val="single" w:sz="4" w:space="0" w:color="auto"/>
            </w:tcBorders>
            <w:shd w:val="clear" w:color="000000" w:fill="C6E0B4"/>
            <w:vAlign w:val="bottom"/>
            <w:hideMark/>
          </w:tcPr>
          <w:p w14:paraId="05DE0CF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000000"/>
              <w:right w:val="single" w:sz="8" w:space="0" w:color="auto"/>
            </w:tcBorders>
            <w:shd w:val="clear" w:color="000000" w:fill="C6E0B4"/>
            <w:vAlign w:val="bottom"/>
            <w:hideMark/>
          </w:tcPr>
          <w:p w14:paraId="32A3A879"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Verifica dei requisiti del fornitore e tenuta Albo Fornitori</w:t>
            </w:r>
          </w:p>
        </w:tc>
      </w:tr>
      <w:tr w:rsidR="00C97832" w:rsidRPr="003677D9" w14:paraId="651B0C3F" w14:textId="77777777" w:rsidTr="00AD35DF">
        <w:trPr>
          <w:trHeight w:val="465"/>
        </w:trPr>
        <w:tc>
          <w:tcPr>
            <w:tcW w:w="851" w:type="dxa"/>
            <w:vMerge/>
            <w:tcBorders>
              <w:top w:val="single" w:sz="8" w:space="0" w:color="auto"/>
              <w:left w:val="single" w:sz="8" w:space="0" w:color="auto"/>
              <w:bottom w:val="single" w:sz="8" w:space="0" w:color="000000"/>
              <w:right w:val="single" w:sz="4" w:space="0" w:color="auto"/>
            </w:tcBorders>
            <w:vAlign w:val="center"/>
            <w:hideMark/>
          </w:tcPr>
          <w:p w14:paraId="7990893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38EDBAD5"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single" w:sz="8" w:space="0" w:color="auto"/>
              <w:right w:val="single" w:sz="4" w:space="0" w:color="auto"/>
            </w:tcBorders>
            <w:shd w:val="clear" w:color="auto" w:fill="auto"/>
            <w:vAlign w:val="bottom"/>
            <w:hideMark/>
          </w:tcPr>
          <w:p w14:paraId="132556EC"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Consulenze</w:t>
            </w:r>
          </w:p>
        </w:tc>
        <w:tc>
          <w:tcPr>
            <w:tcW w:w="993" w:type="dxa"/>
            <w:tcBorders>
              <w:top w:val="nil"/>
              <w:left w:val="nil"/>
              <w:bottom w:val="single" w:sz="8" w:space="0" w:color="auto"/>
              <w:right w:val="single" w:sz="4" w:space="0" w:color="auto"/>
            </w:tcBorders>
            <w:shd w:val="clear" w:color="auto" w:fill="auto"/>
            <w:vAlign w:val="bottom"/>
            <w:hideMark/>
          </w:tcPr>
          <w:p w14:paraId="1A845189"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Affidamenti</w:t>
            </w:r>
          </w:p>
        </w:tc>
        <w:tc>
          <w:tcPr>
            <w:tcW w:w="1337" w:type="dxa"/>
            <w:tcBorders>
              <w:top w:val="nil"/>
              <w:left w:val="nil"/>
              <w:bottom w:val="single" w:sz="8" w:space="0" w:color="auto"/>
              <w:right w:val="nil"/>
            </w:tcBorders>
            <w:shd w:val="clear" w:color="auto" w:fill="auto"/>
            <w:noWrap/>
            <w:vAlign w:val="bottom"/>
            <w:hideMark/>
          </w:tcPr>
          <w:p w14:paraId="6138B847"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Assegnazione consulenze</w:t>
            </w:r>
          </w:p>
        </w:tc>
        <w:tc>
          <w:tcPr>
            <w:tcW w:w="1417" w:type="dxa"/>
            <w:tcBorders>
              <w:top w:val="nil"/>
              <w:left w:val="single" w:sz="4" w:space="0" w:color="000000"/>
              <w:bottom w:val="single" w:sz="8" w:space="0" w:color="auto"/>
              <w:right w:val="single" w:sz="4" w:space="0" w:color="000000"/>
            </w:tcBorders>
            <w:shd w:val="clear" w:color="auto" w:fill="auto"/>
            <w:vAlign w:val="bottom"/>
            <w:hideMark/>
          </w:tcPr>
          <w:p w14:paraId="58026EE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Utilizzo dello stesso fornitore </w:t>
            </w:r>
          </w:p>
        </w:tc>
        <w:tc>
          <w:tcPr>
            <w:tcW w:w="1912" w:type="dxa"/>
            <w:tcBorders>
              <w:top w:val="nil"/>
              <w:left w:val="nil"/>
              <w:bottom w:val="single" w:sz="8" w:space="0" w:color="auto"/>
              <w:right w:val="single" w:sz="4" w:space="0" w:color="000000"/>
            </w:tcBorders>
            <w:shd w:val="clear" w:color="000000" w:fill="FFC000"/>
            <w:noWrap/>
            <w:vAlign w:val="bottom"/>
            <w:hideMark/>
          </w:tcPr>
          <w:p w14:paraId="7064ADF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8" w:space="0" w:color="auto"/>
              <w:right w:val="single" w:sz="8" w:space="0" w:color="auto"/>
            </w:tcBorders>
            <w:shd w:val="clear" w:color="000000" w:fill="FFC000"/>
            <w:vAlign w:val="bottom"/>
            <w:hideMark/>
          </w:tcPr>
          <w:p w14:paraId="6171C839"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Adozione del criterio della rotazione</w:t>
            </w:r>
          </w:p>
        </w:tc>
      </w:tr>
      <w:tr w:rsidR="00C97832" w:rsidRPr="003677D9" w14:paraId="2B5B6323" w14:textId="77777777" w:rsidTr="00AD35DF">
        <w:trPr>
          <w:trHeight w:val="1980"/>
        </w:trPr>
        <w:tc>
          <w:tcPr>
            <w:tcW w:w="851" w:type="dxa"/>
            <w:vMerge w:val="restart"/>
            <w:tcBorders>
              <w:top w:val="nil"/>
              <w:left w:val="single" w:sz="8" w:space="0" w:color="auto"/>
              <w:bottom w:val="single" w:sz="8" w:space="0" w:color="000000"/>
              <w:right w:val="single" w:sz="4" w:space="0" w:color="auto"/>
            </w:tcBorders>
            <w:shd w:val="clear" w:color="000000" w:fill="BFBFBF"/>
            <w:textDirection w:val="btLr"/>
            <w:vAlign w:val="center"/>
            <w:hideMark/>
          </w:tcPr>
          <w:p w14:paraId="59B1A90C"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lastRenderedPageBreak/>
              <w:t>AREA IT</w:t>
            </w:r>
          </w:p>
        </w:tc>
        <w:tc>
          <w:tcPr>
            <w:tcW w:w="1134" w:type="dxa"/>
            <w:vMerge w:val="restart"/>
            <w:tcBorders>
              <w:top w:val="nil"/>
              <w:left w:val="single" w:sz="4" w:space="0" w:color="auto"/>
              <w:bottom w:val="nil"/>
              <w:right w:val="single" w:sz="4" w:space="0" w:color="auto"/>
            </w:tcBorders>
            <w:shd w:val="clear" w:color="000000" w:fill="F2F2F2"/>
            <w:vAlign w:val="center"/>
            <w:hideMark/>
          </w:tcPr>
          <w:p w14:paraId="0FAF1B3C"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 xml:space="preserve">SERVIZI E SISTEMI </w:t>
            </w:r>
          </w:p>
        </w:tc>
        <w:tc>
          <w:tcPr>
            <w:tcW w:w="1417" w:type="dxa"/>
            <w:tcBorders>
              <w:top w:val="nil"/>
              <w:left w:val="nil"/>
              <w:bottom w:val="single" w:sz="4" w:space="0" w:color="auto"/>
              <w:right w:val="single" w:sz="4" w:space="0" w:color="auto"/>
            </w:tcBorders>
            <w:shd w:val="clear" w:color="auto" w:fill="auto"/>
            <w:vAlign w:val="bottom"/>
            <w:hideMark/>
          </w:tcPr>
          <w:p w14:paraId="4BB49986"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Progettazione e conduzione interventi progettuali</w:t>
            </w:r>
          </w:p>
        </w:tc>
        <w:tc>
          <w:tcPr>
            <w:tcW w:w="993" w:type="dxa"/>
            <w:tcBorders>
              <w:top w:val="nil"/>
              <w:left w:val="nil"/>
              <w:bottom w:val="single" w:sz="4" w:space="0" w:color="auto"/>
              <w:right w:val="single" w:sz="4" w:space="0" w:color="auto"/>
            </w:tcBorders>
            <w:shd w:val="clear" w:color="auto" w:fill="auto"/>
            <w:vAlign w:val="bottom"/>
            <w:hideMark/>
          </w:tcPr>
          <w:p w14:paraId="6A728384"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 xml:space="preserve">Analisi delle specifiche funzionali e stima dei tempi di realizzazione dei progetti sulla base delle informazioni acquisiste dal </w:t>
            </w:r>
            <w:proofErr w:type="spellStart"/>
            <w:r w:rsidRPr="003677D9">
              <w:rPr>
                <w:rFonts w:asciiTheme="minorHAnsi" w:eastAsia="Times New Roman" w:hAnsiTheme="minorHAnsi" w:cs="Times New Roman"/>
                <w:color w:val="0D0D0D"/>
                <w:sz w:val="16"/>
                <w:szCs w:val="16"/>
                <w:lang w:eastAsia="it-IT"/>
              </w:rPr>
              <w:t>MasterPlan</w:t>
            </w:r>
            <w:proofErr w:type="spellEnd"/>
            <w:r w:rsidRPr="003677D9">
              <w:rPr>
                <w:rFonts w:asciiTheme="minorHAnsi" w:eastAsia="Times New Roman" w:hAnsiTheme="minorHAnsi" w:cs="Times New Roman"/>
                <w:color w:val="0D0D0D"/>
                <w:sz w:val="16"/>
                <w:szCs w:val="16"/>
                <w:lang w:eastAsia="it-IT"/>
              </w:rPr>
              <w:t xml:space="preserve"> degli interventi progettuali o da una richiesta specifica attraverso la redazione di un macro-piano delle attività.</w:t>
            </w:r>
          </w:p>
        </w:tc>
        <w:tc>
          <w:tcPr>
            <w:tcW w:w="1337" w:type="dxa"/>
            <w:tcBorders>
              <w:top w:val="nil"/>
              <w:left w:val="nil"/>
              <w:bottom w:val="single" w:sz="4" w:space="0" w:color="auto"/>
              <w:right w:val="single" w:sz="4" w:space="0" w:color="auto"/>
            </w:tcBorders>
            <w:shd w:val="clear" w:color="auto" w:fill="auto"/>
            <w:vAlign w:val="bottom"/>
            <w:hideMark/>
          </w:tcPr>
          <w:p w14:paraId="462C56FD"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2E12014D"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Possibilità di prevedere/omettere </w:t>
            </w:r>
            <w:proofErr w:type="gramStart"/>
            <w:r w:rsidRPr="003677D9">
              <w:rPr>
                <w:rFonts w:asciiTheme="minorHAnsi" w:eastAsia="Times New Roman" w:hAnsiTheme="minorHAnsi" w:cs="Times New Roman"/>
                <w:color w:val="auto"/>
                <w:sz w:val="16"/>
                <w:szCs w:val="16"/>
                <w:lang w:eastAsia="it-IT"/>
              </w:rPr>
              <w:t>dei  requisiti</w:t>
            </w:r>
            <w:proofErr w:type="gramEnd"/>
            <w:r w:rsidRPr="003677D9">
              <w:rPr>
                <w:rFonts w:asciiTheme="minorHAnsi" w:eastAsia="Times New Roman" w:hAnsiTheme="minorHAnsi" w:cs="Times New Roman"/>
                <w:color w:val="auto"/>
                <w:sz w:val="16"/>
                <w:szCs w:val="16"/>
                <w:lang w:eastAsia="it-IT"/>
              </w:rPr>
              <w:t xml:space="preserve"> progettuali per favorire un determinato fornitore</w:t>
            </w:r>
          </w:p>
        </w:tc>
        <w:tc>
          <w:tcPr>
            <w:tcW w:w="1912" w:type="dxa"/>
            <w:tcBorders>
              <w:top w:val="nil"/>
              <w:left w:val="nil"/>
              <w:bottom w:val="nil"/>
              <w:right w:val="single" w:sz="4" w:space="0" w:color="auto"/>
            </w:tcBorders>
            <w:shd w:val="clear" w:color="000000" w:fill="C6E0B4"/>
            <w:vAlign w:val="bottom"/>
            <w:hideMark/>
          </w:tcPr>
          <w:p w14:paraId="03C8B53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45DC3148"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Controllo del documento di analisi da parte del responsabile </w:t>
            </w:r>
          </w:p>
        </w:tc>
      </w:tr>
      <w:tr w:rsidR="00C97832" w:rsidRPr="003677D9" w14:paraId="64A06824" w14:textId="77777777" w:rsidTr="00AD35DF">
        <w:trPr>
          <w:trHeight w:val="1830"/>
        </w:trPr>
        <w:tc>
          <w:tcPr>
            <w:tcW w:w="851" w:type="dxa"/>
            <w:vMerge/>
            <w:tcBorders>
              <w:top w:val="nil"/>
              <w:left w:val="single" w:sz="8" w:space="0" w:color="auto"/>
              <w:bottom w:val="single" w:sz="8" w:space="0" w:color="000000"/>
              <w:right w:val="single" w:sz="4" w:space="0" w:color="auto"/>
            </w:tcBorders>
            <w:vAlign w:val="center"/>
            <w:hideMark/>
          </w:tcPr>
          <w:p w14:paraId="6BF6F03B"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nil"/>
              <w:right w:val="single" w:sz="4" w:space="0" w:color="auto"/>
            </w:tcBorders>
            <w:vAlign w:val="center"/>
            <w:hideMark/>
          </w:tcPr>
          <w:p w14:paraId="7B6B025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5344B31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0D9684B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Redazione del progetto tecnico di dettaglio che definisce le funzioni e le regole tecniche per l’implementazione</w:t>
            </w:r>
          </w:p>
        </w:tc>
        <w:tc>
          <w:tcPr>
            <w:tcW w:w="1337" w:type="dxa"/>
            <w:tcBorders>
              <w:top w:val="nil"/>
              <w:left w:val="nil"/>
              <w:bottom w:val="single" w:sz="4" w:space="0" w:color="auto"/>
              <w:right w:val="single" w:sz="4" w:space="0" w:color="auto"/>
            </w:tcBorders>
            <w:shd w:val="clear" w:color="auto" w:fill="auto"/>
            <w:vAlign w:val="bottom"/>
            <w:hideMark/>
          </w:tcPr>
          <w:p w14:paraId="626D5B4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1852CE7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Possibilità di prevedere/omettere </w:t>
            </w:r>
            <w:proofErr w:type="gramStart"/>
            <w:r w:rsidRPr="003677D9">
              <w:rPr>
                <w:rFonts w:asciiTheme="minorHAnsi" w:eastAsia="Times New Roman" w:hAnsiTheme="minorHAnsi" w:cs="Times New Roman"/>
                <w:color w:val="auto"/>
                <w:sz w:val="16"/>
                <w:szCs w:val="16"/>
                <w:lang w:eastAsia="it-IT"/>
              </w:rPr>
              <w:t>dei  requisiti</w:t>
            </w:r>
            <w:proofErr w:type="gramEnd"/>
            <w:r w:rsidRPr="003677D9">
              <w:rPr>
                <w:rFonts w:asciiTheme="minorHAnsi" w:eastAsia="Times New Roman" w:hAnsiTheme="minorHAnsi" w:cs="Times New Roman"/>
                <w:color w:val="auto"/>
                <w:sz w:val="16"/>
                <w:szCs w:val="16"/>
                <w:lang w:eastAsia="it-IT"/>
              </w:rPr>
              <w:t xml:space="preserve"> progettuali per favorire un determinato fornitore</w:t>
            </w:r>
          </w:p>
        </w:tc>
        <w:tc>
          <w:tcPr>
            <w:tcW w:w="1912" w:type="dxa"/>
            <w:tcBorders>
              <w:top w:val="single" w:sz="4" w:space="0" w:color="auto"/>
              <w:left w:val="nil"/>
              <w:bottom w:val="single" w:sz="4" w:space="0" w:color="auto"/>
              <w:right w:val="single" w:sz="4" w:space="0" w:color="auto"/>
            </w:tcBorders>
            <w:shd w:val="clear" w:color="000000" w:fill="C6E0B4"/>
            <w:vAlign w:val="bottom"/>
            <w:hideMark/>
          </w:tcPr>
          <w:p w14:paraId="3BC77CC1"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6F09C39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Controllo del progetto tecnico da parte del responsabile </w:t>
            </w:r>
          </w:p>
        </w:tc>
      </w:tr>
      <w:tr w:rsidR="00C97832" w:rsidRPr="003677D9" w14:paraId="0F358EA5" w14:textId="77777777" w:rsidTr="00AD35DF">
        <w:trPr>
          <w:trHeight w:val="1890"/>
        </w:trPr>
        <w:tc>
          <w:tcPr>
            <w:tcW w:w="851" w:type="dxa"/>
            <w:vMerge/>
            <w:tcBorders>
              <w:top w:val="nil"/>
              <w:left w:val="single" w:sz="8" w:space="0" w:color="auto"/>
              <w:bottom w:val="single" w:sz="8" w:space="0" w:color="000000"/>
              <w:right w:val="single" w:sz="4" w:space="0" w:color="auto"/>
            </w:tcBorders>
            <w:vAlign w:val="center"/>
            <w:hideMark/>
          </w:tcPr>
          <w:p w14:paraId="78C81E9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nil"/>
              <w:right w:val="single" w:sz="4" w:space="0" w:color="auto"/>
            </w:tcBorders>
            <w:vAlign w:val="center"/>
            <w:hideMark/>
          </w:tcPr>
          <w:p w14:paraId="304A8E2D"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373D2FFC"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4166B60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Trattamento database istituzionali</w:t>
            </w:r>
          </w:p>
        </w:tc>
        <w:tc>
          <w:tcPr>
            <w:tcW w:w="1337" w:type="dxa"/>
            <w:tcBorders>
              <w:top w:val="nil"/>
              <w:left w:val="nil"/>
              <w:bottom w:val="single" w:sz="4" w:space="0" w:color="auto"/>
              <w:right w:val="single" w:sz="4" w:space="0" w:color="auto"/>
            </w:tcBorders>
            <w:shd w:val="clear" w:color="auto" w:fill="auto"/>
            <w:vAlign w:val="bottom"/>
            <w:hideMark/>
          </w:tcPr>
          <w:p w14:paraId="1C612DF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572C276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Tentativo di induzione a modificare i dati contenuti nei DB istituzionali al fine di danneggiare la società e l'Ente</w:t>
            </w:r>
          </w:p>
        </w:tc>
        <w:tc>
          <w:tcPr>
            <w:tcW w:w="1912" w:type="dxa"/>
            <w:tcBorders>
              <w:top w:val="nil"/>
              <w:left w:val="nil"/>
              <w:bottom w:val="single" w:sz="4" w:space="0" w:color="auto"/>
              <w:right w:val="single" w:sz="4" w:space="0" w:color="auto"/>
            </w:tcBorders>
            <w:shd w:val="clear" w:color="000000" w:fill="C6E0B4"/>
            <w:vAlign w:val="bottom"/>
            <w:hideMark/>
          </w:tcPr>
          <w:p w14:paraId="53F084B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4D213D3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Procedure di controllo; segregazione delle autorizzazioni; codice etico; </w:t>
            </w:r>
          </w:p>
        </w:tc>
      </w:tr>
      <w:tr w:rsidR="00C97832" w:rsidRPr="003677D9" w14:paraId="12E8DCC9" w14:textId="77777777" w:rsidTr="00AD35DF">
        <w:trPr>
          <w:trHeight w:val="1605"/>
        </w:trPr>
        <w:tc>
          <w:tcPr>
            <w:tcW w:w="851" w:type="dxa"/>
            <w:vMerge/>
            <w:tcBorders>
              <w:top w:val="nil"/>
              <w:left w:val="single" w:sz="8" w:space="0" w:color="auto"/>
              <w:bottom w:val="single" w:sz="8" w:space="0" w:color="000000"/>
              <w:right w:val="single" w:sz="4" w:space="0" w:color="auto"/>
            </w:tcBorders>
            <w:vAlign w:val="center"/>
            <w:hideMark/>
          </w:tcPr>
          <w:p w14:paraId="14ADFD8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nil"/>
              <w:right w:val="single" w:sz="4" w:space="0" w:color="auto"/>
            </w:tcBorders>
            <w:vAlign w:val="center"/>
            <w:hideMark/>
          </w:tcPr>
          <w:p w14:paraId="71E2DBC2"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27158D86"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00E324D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Gestione utenze e credenziali di accesso</w:t>
            </w:r>
          </w:p>
        </w:tc>
        <w:tc>
          <w:tcPr>
            <w:tcW w:w="1337" w:type="dxa"/>
            <w:tcBorders>
              <w:top w:val="nil"/>
              <w:left w:val="nil"/>
              <w:bottom w:val="single" w:sz="4" w:space="0" w:color="auto"/>
              <w:right w:val="single" w:sz="4" w:space="0" w:color="auto"/>
            </w:tcBorders>
            <w:shd w:val="clear" w:color="auto" w:fill="auto"/>
            <w:vAlign w:val="bottom"/>
            <w:hideMark/>
          </w:tcPr>
          <w:p w14:paraId="25086FA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4FAFE13C"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Tentativo di ottenere delle credenziali di accesso ai sistemi al fine di trarre informazioni </w:t>
            </w:r>
          </w:p>
        </w:tc>
        <w:tc>
          <w:tcPr>
            <w:tcW w:w="1912" w:type="dxa"/>
            <w:tcBorders>
              <w:top w:val="nil"/>
              <w:left w:val="nil"/>
              <w:bottom w:val="single" w:sz="4" w:space="0" w:color="auto"/>
              <w:right w:val="single" w:sz="4" w:space="0" w:color="auto"/>
            </w:tcBorders>
            <w:shd w:val="clear" w:color="000000" w:fill="C6E0B4"/>
            <w:vAlign w:val="bottom"/>
            <w:hideMark/>
          </w:tcPr>
          <w:p w14:paraId="2960AD6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7CE9081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Procedure di controllo; segregazione delle autorizzazioni; codice etico; </w:t>
            </w:r>
          </w:p>
        </w:tc>
      </w:tr>
      <w:tr w:rsidR="00C97832" w:rsidRPr="003677D9" w14:paraId="10538C91" w14:textId="77777777" w:rsidTr="00AD35DF">
        <w:trPr>
          <w:trHeight w:val="900"/>
        </w:trPr>
        <w:tc>
          <w:tcPr>
            <w:tcW w:w="851" w:type="dxa"/>
            <w:vMerge/>
            <w:tcBorders>
              <w:top w:val="nil"/>
              <w:left w:val="single" w:sz="8" w:space="0" w:color="auto"/>
              <w:bottom w:val="single" w:sz="8" w:space="0" w:color="000000"/>
              <w:right w:val="single" w:sz="4" w:space="0" w:color="auto"/>
            </w:tcBorders>
            <w:vAlign w:val="center"/>
            <w:hideMark/>
          </w:tcPr>
          <w:p w14:paraId="0A6AD0E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nil"/>
              <w:right w:val="single" w:sz="4" w:space="0" w:color="auto"/>
            </w:tcBorders>
            <w:vAlign w:val="center"/>
            <w:hideMark/>
          </w:tcPr>
          <w:p w14:paraId="3EDDFFF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65B2A2B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11183DF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Gestione sicurezza informatica aziendale</w:t>
            </w:r>
          </w:p>
        </w:tc>
        <w:tc>
          <w:tcPr>
            <w:tcW w:w="1337" w:type="dxa"/>
            <w:tcBorders>
              <w:top w:val="nil"/>
              <w:left w:val="nil"/>
              <w:bottom w:val="single" w:sz="4" w:space="0" w:color="auto"/>
              <w:right w:val="single" w:sz="4" w:space="0" w:color="auto"/>
            </w:tcBorders>
            <w:shd w:val="clear" w:color="auto" w:fill="auto"/>
            <w:vAlign w:val="bottom"/>
            <w:hideMark/>
          </w:tcPr>
          <w:p w14:paraId="6A0DE227"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31A9DF9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Tentativo di ottenere delle credenziali di accesso ai sistemi al fine di trarre informazioni </w:t>
            </w:r>
          </w:p>
        </w:tc>
        <w:tc>
          <w:tcPr>
            <w:tcW w:w="1912" w:type="dxa"/>
            <w:tcBorders>
              <w:top w:val="nil"/>
              <w:left w:val="nil"/>
              <w:bottom w:val="single" w:sz="4" w:space="0" w:color="auto"/>
              <w:right w:val="single" w:sz="4" w:space="0" w:color="auto"/>
            </w:tcBorders>
            <w:shd w:val="clear" w:color="000000" w:fill="C6E0B4"/>
            <w:vAlign w:val="bottom"/>
            <w:hideMark/>
          </w:tcPr>
          <w:p w14:paraId="5CF278A5"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5D0B29E8"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Procedure di controllo; segregazione delle autorizzazioni; codice etico; </w:t>
            </w:r>
          </w:p>
        </w:tc>
      </w:tr>
      <w:tr w:rsidR="00C97832" w:rsidRPr="003677D9" w14:paraId="3E982705" w14:textId="77777777" w:rsidTr="00AD35DF">
        <w:trPr>
          <w:trHeight w:val="900"/>
        </w:trPr>
        <w:tc>
          <w:tcPr>
            <w:tcW w:w="851" w:type="dxa"/>
            <w:vMerge/>
            <w:tcBorders>
              <w:top w:val="nil"/>
              <w:left w:val="single" w:sz="8" w:space="0" w:color="auto"/>
              <w:bottom w:val="single" w:sz="8" w:space="0" w:color="000000"/>
              <w:right w:val="single" w:sz="4" w:space="0" w:color="auto"/>
            </w:tcBorders>
            <w:vAlign w:val="center"/>
            <w:hideMark/>
          </w:tcPr>
          <w:p w14:paraId="70443DA3"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4FD8171"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 </w:t>
            </w:r>
          </w:p>
        </w:tc>
        <w:tc>
          <w:tcPr>
            <w:tcW w:w="1417" w:type="dxa"/>
            <w:tcBorders>
              <w:top w:val="nil"/>
              <w:left w:val="nil"/>
              <w:bottom w:val="single" w:sz="4" w:space="0" w:color="auto"/>
              <w:right w:val="single" w:sz="4" w:space="0" w:color="auto"/>
            </w:tcBorders>
            <w:shd w:val="clear" w:color="auto" w:fill="auto"/>
            <w:vAlign w:val="bottom"/>
            <w:hideMark/>
          </w:tcPr>
          <w:p w14:paraId="0C5B7CD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2CD0B45F"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Gestione utenze e credenziali di accesso</w:t>
            </w:r>
          </w:p>
        </w:tc>
        <w:tc>
          <w:tcPr>
            <w:tcW w:w="1337" w:type="dxa"/>
            <w:tcBorders>
              <w:top w:val="nil"/>
              <w:left w:val="nil"/>
              <w:bottom w:val="single" w:sz="4" w:space="0" w:color="auto"/>
              <w:right w:val="single" w:sz="4" w:space="0" w:color="auto"/>
            </w:tcBorders>
            <w:shd w:val="clear" w:color="auto" w:fill="auto"/>
            <w:vAlign w:val="bottom"/>
            <w:hideMark/>
          </w:tcPr>
          <w:p w14:paraId="5DA474CE"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0921E9F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Tentativo di ottenere delle credenziali di accesso ai sistemi al fine di trarre informazioni </w:t>
            </w:r>
          </w:p>
        </w:tc>
        <w:tc>
          <w:tcPr>
            <w:tcW w:w="1912" w:type="dxa"/>
            <w:tcBorders>
              <w:top w:val="nil"/>
              <w:left w:val="nil"/>
              <w:bottom w:val="single" w:sz="4" w:space="0" w:color="auto"/>
              <w:right w:val="single" w:sz="4" w:space="0" w:color="auto"/>
            </w:tcBorders>
            <w:shd w:val="clear" w:color="000000" w:fill="C6E0B4"/>
            <w:vAlign w:val="bottom"/>
            <w:hideMark/>
          </w:tcPr>
          <w:p w14:paraId="751873A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4618C05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Procedure di controllo; segregazione delle autorizzazioni; codice etico; </w:t>
            </w:r>
          </w:p>
        </w:tc>
      </w:tr>
      <w:tr w:rsidR="00C97832" w:rsidRPr="003677D9" w14:paraId="375E2651" w14:textId="77777777" w:rsidTr="00AD35DF">
        <w:trPr>
          <w:trHeight w:val="900"/>
        </w:trPr>
        <w:tc>
          <w:tcPr>
            <w:tcW w:w="851" w:type="dxa"/>
            <w:vMerge/>
            <w:tcBorders>
              <w:top w:val="nil"/>
              <w:left w:val="single" w:sz="8" w:space="0" w:color="auto"/>
              <w:bottom w:val="single" w:sz="8" w:space="0" w:color="000000"/>
              <w:right w:val="single" w:sz="4" w:space="0" w:color="auto"/>
            </w:tcBorders>
            <w:vAlign w:val="center"/>
            <w:hideMark/>
          </w:tcPr>
          <w:p w14:paraId="6E1DBAFD"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9B636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vAlign w:val="bottom"/>
            <w:hideMark/>
          </w:tcPr>
          <w:p w14:paraId="3540A0F6"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w:t>
            </w:r>
          </w:p>
        </w:tc>
        <w:tc>
          <w:tcPr>
            <w:tcW w:w="993" w:type="dxa"/>
            <w:tcBorders>
              <w:top w:val="nil"/>
              <w:left w:val="nil"/>
              <w:bottom w:val="single" w:sz="4" w:space="0" w:color="auto"/>
              <w:right w:val="single" w:sz="4" w:space="0" w:color="auto"/>
            </w:tcBorders>
            <w:shd w:val="clear" w:color="auto" w:fill="auto"/>
            <w:vAlign w:val="bottom"/>
            <w:hideMark/>
          </w:tcPr>
          <w:p w14:paraId="0B6BC899"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0D0D0D"/>
                <w:sz w:val="16"/>
                <w:szCs w:val="16"/>
                <w:lang w:eastAsia="it-IT"/>
              </w:rPr>
            </w:pPr>
            <w:r w:rsidRPr="003677D9">
              <w:rPr>
                <w:rFonts w:asciiTheme="minorHAnsi" w:eastAsia="Times New Roman" w:hAnsiTheme="minorHAnsi" w:cs="Times New Roman"/>
                <w:color w:val="0D0D0D"/>
                <w:sz w:val="16"/>
                <w:szCs w:val="16"/>
                <w:lang w:eastAsia="it-IT"/>
              </w:rPr>
              <w:t>Gestione e interrogazione Database</w:t>
            </w:r>
          </w:p>
        </w:tc>
        <w:tc>
          <w:tcPr>
            <w:tcW w:w="1337" w:type="dxa"/>
            <w:tcBorders>
              <w:top w:val="nil"/>
              <w:left w:val="nil"/>
              <w:bottom w:val="single" w:sz="4" w:space="0" w:color="auto"/>
              <w:right w:val="single" w:sz="4" w:space="0" w:color="auto"/>
            </w:tcBorders>
            <w:shd w:val="clear" w:color="auto" w:fill="auto"/>
            <w:vAlign w:val="bottom"/>
            <w:hideMark/>
          </w:tcPr>
          <w:p w14:paraId="40FB572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054AFDD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Tentativo di ottenere delle credenziali di accesso ai sistemi al fine di trarre informazioni </w:t>
            </w:r>
          </w:p>
        </w:tc>
        <w:tc>
          <w:tcPr>
            <w:tcW w:w="1912" w:type="dxa"/>
            <w:tcBorders>
              <w:top w:val="nil"/>
              <w:left w:val="nil"/>
              <w:bottom w:val="single" w:sz="4" w:space="0" w:color="auto"/>
              <w:right w:val="single" w:sz="4" w:space="0" w:color="auto"/>
            </w:tcBorders>
            <w:shd w:val="clear" w:color="000000" w:fill="C6E0B4"/>
            <w:vAlign w:val="bottom"/>
            <w:hideMark/>
          </w:tcPr>
          <w:p w14:paraId="28F7C019"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4391470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Procedure di controllo; segregazione delle autorizzazioni; codice etico; </w:t>
            </w:r>
          </w:p>
        </w:tc>
      </w:tr>
      <w:tr w:rsidR="00C97832" w:rsidRPr="003677D9" w14:paraId="78770F4F" w14:textId="77777777" w:rsidTr="00AD35DF">
        <w:trPr>
          <w:trHeight w:val="1125"/>
        </w:trPr>
        <w:tc>
          <w:tcPr>
            <w:tcW w:w="851" w:type="dxa"/>
            <w:vMerge/>
            <w:tcBorders>
              <w:top w:val="nil"/>
              <w:left w:val="single" w:sz="8" w:space="0" w:color="auto"/>
              <w:bottom w:val="single" w:sz="8" w:space="0" w:color="000000"/>
              <w:right w:val="single" w:sz="4" w:space="0" w:color="auto"/>
            </w:tcBorders>
            <w:vAlign w:val="center"/>
            <w:hideMark/>
          </w:tcPr>
          <w:p w14:paraId="31F0BE4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7BC177BF"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color w:val="auto"/>
                <w:sz w:val="16"/>
                <w:szCs w:val="16"/>
                <w:lang w:eastAsia="it-IT"/>
              </w:rPr>
            </w:pPr>
            <w:r w:rsidRPr="003677D9">
              <w:rPr>
                <w:rFonts w:asciiTheme="minorHAnsi" w:eastAsia="Times New Roman" w:hAnsiTheme="minorHAnsi" w:cs="Times New Roman"/>
                <w:b/>
                <w:bCs/>
                <w:color w:val="auto"/>
                <w:sz w:val="16"/>
                <w:szCs w:val="16"/>
                <w:lang w:eastAsia="it-IT"/>
              </w:rPr>
              <w:t>RESPONSABILE AREA IT</w:t>
            </w:r>
          </w:p>
        </w:tc>
        <w:tc>
          <w:tcPr>
            <w:tcW w:w="1417" w:type="dxa"/>
            <w:tcBorders>
              <w:top w:val="nil"/>
              <w:left w:val="nil"/>
              <w:bottom w:val="single" w:sz="4" w:space="0" w:color="auto"/>
              <w:right w:val="single" w:sz="4" w:space="0" w:color="auto"/>
            </w:tcBorders>
            <w:shd w:val="clear" w:color="auto" w:fill="auto"/>
            <w:noWrap/>
            <w:vAlign w:val="bottom"/>
            <w:hideMark/>
          </w:tcPr>
          <w:p w14:paraId="481BCA2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r w:rsidRPr="003677D9">
              <w:rPr>
                <w:rFonts w:asciiTheme="minorHAnsi" w:eastAsia="Times New Roman" w:hAnsiTheme="minorHAnsi" w:cs="Times New Roman"/>
                <w:b/>
                <w:bCs/>
                <w:color w:val="auto"/>
                <w:sz w:val="16"/>
                <w:szCs w:val="16"/>
                <w:lang w:eastAsia="it-IT"/>
              </w:rPr>
              <w:t>PROCESSI CROSS (TRASVERSALI)</w:t>
            </w:r>
          </w:p>
        </w:tc>
        <w:tc>
          <w:tcPr>
            <w:tcW w:w="993" w:type="dxa"/>
            <w:tcBorders>
              <w:top w:val="nil"/>
              <w:left w:val="nil"/>
              <w:bottom w:val="single" w:sz="4" w:space="0" w:color="auto"/>
              <w:right w:val="single" w:sz="4" w:space="0" w:color="auto"/>
            </w:tcBorders>
            <w:shd w:val="clear" w:color="auto" w:fill="auto"/>
            <w:vAlign w:val="bottom"/>
            <w:hideMark/>
          </w:tcPr>
          <w:p w14:paraId="6D2820D9"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Redazione Offerta Tecnico Economica</w:t>
            </w:r>
          </w:p>
        </w:tc>
        <w:tc>
          <w:tcPr>
            <w:tcW w:w="1337" w:type="dxa"/>
            <w:tcBorders>
              <w:top w:val="nil"/>
              <w:left w:val="nil"/>
              <w:bottom w:val="single" w:sz="4" w:space="0" w:color="auto"/>
              <w:right w:val="single" w:sz="4" w:space="0" w:color="auto"/>
            </w:tcBorders>
            <w:shd w:val="clear" w:color="auto" w:fill="auto"/>
            <w:noWrap/>
            <w:vAlign w:val="bottom"/>
            <w:hideMark/>
          </w:tcPr>
          <w:p w14:paraId="3781126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INTERO PROCESSO</w:t>
            </w:r>
          </w:p>
        </w:tc>
        <w:tc>
          <w:tcPr>
            <w:tcW w:w="1417" w:type="dxa"/>
            <w:tcBorders>
              <w:top w:val="nil"/>
              <w:left w:val="nil"/>
              <w:bottom w:val="single" w:sz="4" w:space="0" w:color="auto"/>
              <w:right w:val="single" w:sz="4" w:space="0" w:color="auto"/>
            </w:tcBorders>
            <w:shd w:val="clear" w:color="auto" w:fill="auto"/>
            <w:vAlign w:val="bottom"/>
            <w:hideMark/>
          </w:tcPr>
          <w:p w14:paraId="6DAADC4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Possibilità di prevedere/omettere </w:t>
            </w:r>
            <w:proofErr w:type="gramStart"/>
            <w:r w:rsidRPr="003677D9">
              <w:rPr>
                <w:rFonts w:asciiTheme="minorHAnsi" w:eastAsia="Times New Roman" w:hAnsiTheme="minorHAnsi" w:cs="Times New Roman"/>
                <w:color w:val="auto"/>
                <w:sz w:val="16"/>
                <w:szCs w:val="16"/>
                <w:lang w:eastAsia="it-IT"/>
              </w:rPr>
              <w:t>dei  requisiti</w:t>
            </w:r>
            <w:proofErr w:type="gramEnd"/>
            <w:r w:rsidRPr="003677D9">
              <w:rPr>
                <w:rFonts w:asciiTheme="minorHAnsi" w:eastAsia="Times New Roman" w:hAnsiTheme="minorHAnsi" w:cs="Times New Roman"/>
                <w:color w:val="auto"/>
                <w:sz w:val="16"/>
                <w:szCs w:val="16"/>
                <w:lang w:eastAsia="it-IT"/>
              </w:rPr>
              <w:t xml:space="preserve"> progettuali per favorire un determinato fornitore</w:t>
            </w:r>
          </w:p>
        </w:tc>
        <w:tc>
          <w:tcPr>
            <w:tcW w:w="1912" w:type="dxa"/>
            <w:tcBorders>
              <w:top w:val="nil"/>
              <w:left w:val="nil"/>
              <w:bottom w:val="single" w:sz="4" w:space="0" w:color="auto"/>
              <w:right w:val="single" w:sz="4" w:space="0" w:color="auto"/>
            </w:tcBorders>
            <w:shd w:val="clear" w:color="000000" w:fill="C6E0B4"/>
            <w:vAlign w:val="bottom"/>
            <w:hideMark/>
          </w:tcPr>
          <w:p w14:paraId="4ED206E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auto"/>
              <w:right w:val="single" w:sz="8" w:space="0" w:color="auto"/>
            </w:tcBorders>
            <w:shd w:val="clear" w:color="000000" w:fill="C6E0B4"/>
            <w:hideMark/>
          </w:tcPr>
          <w:p w14:paraId="6A5FCE3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Controllo della documentazione progettuali da parte del responsabile </w:t>
            </w:r>
          </w:p>
        </w:tc>
      </w:tr>
      <w:tr w:rsidR="00C97832" w:rsidRPr="003677D9" w14:paraId="5CC4D9A5" w14:textId="77777777" w:rsidTr="00AD35DF">
        <w:trPr>
          <w:trHeight w:val="1485"/>
        </w:trPr>
        <w:tc>
          <w:tcPr>
            <w:tcW w:w="851" w:type="dxa"/>
            <w:vMerge/>
            <w:tcBorders>
              <w:top w:val="nil"/>
              <w:left w:val="single" w:sz="8" w:space="0" w:color="auto"/>
              <w:bottom w:val="single" w:sz="8" w:space="0" w:color="000000"/>
              <w:right w:val="single" w:sz="4" w:space="0" w:color="auto"/>
            </w:tcBorders>
            <w:vAlign w:val="center"/>
            <w:hideMark/>
          </w:tcPr>
          <w:p w14:paraId="0A93492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4F6A35F5"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color w:val="auto"/>
                <w:sz w:val="16"/>
                <w:szCs w:val="16"/>
                <w:lang w:eastAsia="it-IT"/>
              </w:rPr>
            </w:pPr>
          </w:p>
        </w:tc>
        <w:tc>
          <w:tcPr>
            <w:tcW w:w="1417" w:type="dxa"/>
            <w:tcBorders>
              <w:top w:val="nil"/>
              <w:left w:val="nil"/>
              <w:bottom w:val="single" w:sz="8" w:space="0" w:color="auto"/>
              <w:right w:val="single" w:sz="4" w:space="0" w:color="auto"/>
            </w:tcBorders>
            <w:shd w:val="clear" w:color="auto" w:fill="auto"/>
            <w:noWrap/>
            <w:vAlign w:val="bottom"/>
            <w:hideMark/>
          </w:tcPr>
          <w:p w14:paraId="38A4DB36"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8" w:space="0" w:color="auto"/>
              <w:right w:val="single" w:sz="4" w:space="0" w:color="auto"/>
            </w:tcBorders>
            <w:shd w:val="clear" w:color="auto" w:fill="auto"/>
            <w:vAlign w:val="bottom"/>
            <w:hideMark/>
          </w:tcPr>
          <w:p w14:paraId="277A6CF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Valutazione Offerte Tecniche Economiche In </w:t>
            </w:r>
            <w:proofErr w:type="spellStart"/>
            <w:r w:rsidRPr="003677D9">
              <w:rPr>
                <w:rFonts w:asciiTheme="minorHAnsi" w:eastAsia="Times New Roman" w:hAnsiTheme="minorHAnsi" w:cs="Times New Roman"/>
                <w:color w:val="auto"/>
                <w:sz w:val="16"/>
                <w:szCs w:val="16"/>
                <w:lang w:eastAsia="it-IT"/>
              </w:rPr>
              <w:t>Commisioni</w:t>
            </w:r>
            <w:proofErr w:type="spellEnd"/>
            <w:r w:rsidRPr="003677D9">
              <w:rPr>
                <w:rFonts w:asciiTheme="minorHAnsi" w:eastAsia="Times New Roman" w:hAnsiTheme="minorHAnsi" w:cs="Times New Roman"/>
                <w:color w:val="auto"/>
                <w:sz w:val="16"/>
                <w:szCs w:val="16"/>
                <w:lang w:eastAsia="it-IT"/>
              </w:rPr>
              <w:t xml:space="preserve"> di Gara o altre procedure PER L'ACQUISIZIONE DI BENI E SERVIZI</w:t>
            </w:r>
          </w:p>
        </w:tc>
        <w:tc>
          <w:tcPr>
            <w:tcW w:w="1337" w:type="dxa"/>
            <w:tcBorders>
              <w:top w:val="nil"/>
              <w:left w:val="nil"/>
              <w:bottom w:val="single" w:sz="8" w:space="0" w:color="auto"/>
              <w:right w:val="single" w:sz="4" w:space="0" w:color="auto"/>
            </w:tcBorders>
            <w:shd w:val="clear" w:color="auto" w:fill="auto"/>
            <w:noWrap/>
            <w:vAlign w:val="bottom"/>
            <w:hideMark/>
          </w:tcPr>
          <w:p w14:paraId="1EB37BC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INTERO PROCESSO</w:t>
            </w:r>
          </w:p>
        </w:tc>
        <w:tc>
          <w:tcPr>
            <w:tcW w:w="1417" w:type="dxa"/>
            <w:tcBorders>
              <w:top w:val="nil"/>
              <w:left w:val="nil"/>
              <w:bottom w:val="single" w:sz="8" w:space="0" w:color="auto"/>
              <w:right w:val="single" w:sz="4" w:space="0" w:color="auto"/>
            </w:tcBorders>
            <w:shd w:val="clear" w:color="auto" w:fill="auto"/>
            <w:vAlign w:val="bottom"/>
            <w:hideMark/>
          </w:tcPr>
          <w:p w14:paraId="66A13E2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Possibilità di prevedere/omettere </w:t>
            </w:r>
            <w:proofErr w:type="gramStart"/>
            <w:r w:rsidRPr="003677D9">
              <w:rPr>
                <w:rFonts w:asciiTheme="minorHAnsi" w:eastAsia="Times New Roman" w:hAnsiTheme="minorHAnsi" w:cs="Times New Roman"/>
                <w:color w:val="auto"/>
                <w:sz w:val="16"/>
                <w:szCs w:val="16"/>
                <w:lang w:eastAsia="it-IT"/>
              </w:rPr>
              <w:t>dei  requisiti</w:t>
            </w:r>
            <w:proofErr w:type="gramEnd"/>
            <w:r w:rsidRPr="003677D9">
              <w:rPr>
                <w:rFonts w:asciiTheme="minorHAnsi" w:eastAsia="Times New Roman" w:hAnsiTheme="minorHAnsi" w:cs="Times New Roman"/>
                <w:color w:val="auto"/>
                <w:sz w:val="16"/>
                <w:szCs w:val="16"/>
                <w:lang w:eastAsia="it-IT"/>
              </w:rPr>
              <w:t xml:space="preserve"> progettuali per favorire un determinato fornitore</w:t>
            </w:r>
          </w:p>
        </w:tc>
        <w:tc>
          <w:tcPr>
            <w:tcW w:w="1912" w:type="dxa"/>
            <w:tcBorders>
              <w:top w:val="nil"/>
              <w:left w:val="nil"/>
              <w:bottom w:val="single" w:sz="8" w:space="0" w:color="auto"/>
              <w:right w:val="single" w:sz="4" w:space="0" w:color="auto"/>
            </w:tcBorders>
            <w:shd w:val="clear" w:color="000000" w:fill="C6E0B4"/>
            <w:vAlign w:val="bottom"/>
            <w:hideMark/>
          </w:tcPr>
          <w:p w14:paraId="52DAB12A"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8" w:space="0" w:color="auto"/>
              <w:right w:val="single" w:sz="8" w:space="0" w:color="auto"/>
            </w:tcBorders>
            <w:shd w:val="clear" w:color="000000" w:fill="C6E0B4"/>
            <w:hideMark/>
          </w:tcPr>
          <w:p w14:paraId="2ACB8548" w14:textId="3033B9A9"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Controllo della documentazione a corredo della </w:t>
            </w:r>
            <w:proofErr w:type="spellStart"/>
            <w:r w:rsidRPr="003677D9">
              <w:rPr>
                <w:rFonts w:asciiTheme="minorHAnsi" w:eastAsia="Times New Roman" w:hAnsiTheme="minorHAnsi" w:cs="Times New Roman"/>
                <w:color w:val="auto"/>
                <w:sz w:val="16"/>
                <w:szCs w:val="16"/>
                <w:lang w:eastAsia="it-IT"/>
              </w:rPr>
              <w:t>valutazioni</w:t>
            </w:r>
            <w:proofErr w:type="spellEnd"/>
            <w:r w:rsidRPr="003677D9">
              <w:rPr>
                <w:rFonts w:asciiTheme="minorHAnsi" w:eastAsia="Times New Roman" w:hAnsiTheme="minorHAnsi" w:cs="Times New Roman"/>
                <w:color w:val="auto"/>
                <w:sz w:val="16"/>
                <w:szCs w:val="16"/>
                <w:lang w:eastAsia="it-IT"/>
              </w:rPr>
              <w:t xml:space="preserve"> da parte degli altri me</w:t>
            </w:r>
            <w:r w:rsidR="00A155BF">
              <w:rPr>
                <w:rFonts w:asciiTheme="minorHAnsi" w:eastAsia="Times New Roman" w:hAnsiTheme="minorHAnsi" w:cs="Times New Roman"/>
                <w:color w:val="auto"/>
                <w:sz w:val="16"/>
                <w:szCs w:val="16"/>
                <w:lang w:eastAsia="it-IT"/>
              </w:rPr>
              <w:t>m</w:t>
            </w:r>
            <w:r w:rsidRPr="003677D9">
              <w:rPr>
                <w:rFonts w:asciiTheme="minorHAnsi" w:eastAsia="Times New Roman" w:hAnsiTheme="minorHAnsi" w:cs="Times New Roman"/>
                <w:color w:val="auto"/>
                <w:sz w:val="16"/>
                <w:szCs w:val="16"/>
                <w:lang w:eastAsia="it-IT"/>
              </w:rPr>
              <w:t xml:space="preserve">bri di </w:t>
            </w:r>
            <w:proofErr w:type="gramStart"/>
            <w:r w:rsidRPr="003677D9">
              <w:rPr>
                <w:rFonts w:asciiTheme="minorHAnsi" w:eastAsia="Times New Roman" w:hAnsiTheme="minorHAnsi" w:cs="Times New Roman"/>
                <w:color w:val="auto"/>
                <w:sz w:val="16"/>
                <w:szCs w:val="16"/>
                <w:lang w:eastAsia="it-IT"/>
              </w:rPr>
              <w:t>commissione  o</w:t>
            </w:r>
            <w:proofErr w:type="gramEnd"/>
            <w:r w:rsidRPr="003677D9">
              <w:rPr>
                <w:rFonts w:asciiTheme="minorHAnsi" w:eastAsia="Times New Roman" w:hAnsiTheme="minorHAnsi" w:cs="Times New Roman"/>
                <w:color w:val="auto"/>
                <w:sz w:val="16"/>
                <w:szCs w:val="16"/>
                <w:lang w:eastAsia="it-IT"/>
              </w:rPr>
              <w:t xml:space="preserve"> in caso di altre procedure da parte del responsabile</w:t>
            </w:r>
          </w:p>
        </w:tc>
      </w:tr>
      <w:tr w:rsidR="00C97832" w:rsidRPr="003677D9" w14:paraId="5893D3A9" w14:textId="77777777" w:rsidTr="00AD35DF">
        <w:trPr>
          <w:trHeight w:val="3495"/>
        </w:trPr>
        <w:tc>
          <w:tcPr>
            <w:tcW w:w="851" w:type="dxa"/>
            <w:vMerge w:val="restart"/>
            <w:tcBorders>
              <w:top w:val="nil"/>
              <w:left w:val="single" w:sz="8" w:space="0" w:color="auto"/>
              <w:bottom w:val="single" w:sz="8" w:space="0" w:color="000000"/>
              <w:right w:val="single" w:sz="4" w:space="0" w:color="auto"/>
            </w:tcBorders>
            <w:shd w:val="clear" w:color="000000" w:fill="4472C4"/>
            <w:textDirection w:val="btLr"/>
            <w:vAlign w:val="center"/>
            <w:hideMark/>
          </w:tcPr>
          <w:p w14:paraId="06DE7B84"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SERVIZIO IDRICO</w:t>
            </w:r>
          </w:p>
        </w:tc>
        <w:tc>
          <w:tcPr>
            <w:tcW w:w="1134" w:type="dxa"/>
            <w:vMerge w:val="restart"/>
            <w:tcBorders>
              <w:top w:val="nil"/>
              <w:left w:val="single" w:sz="4" w:space="0" w:color="auto"/>
              <w:bottom w:val="single" w:sz="8" w:space="0" w:color="000000"/>
              <w:right w:val="single" w:sz="4" w:space="0" w:color="auto"/>
            </w:tcBorders>
            <w:shd w:val="clear" w:color="000000" w:fill="8EA9DB"/>
            <w:vAlign w:val="center"/>
            <w:hideMark/>
          </w:tcPr>
          <w:p w14:paraId="20353200" w14:textId="77777777" w:rsidR="00C97832" w:rsidRPr="003677D9" w:rsidRDefault="00C97832" w:rsidP="00AD35DF">
            <w:pPr>
              <w:spacing w:line="240" w:lineRule="auto"/>
              <w:ind w:left="0" w:right="0" w:firstLine="0"/>
              <w:jc w:val="center"/>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SERVIZIO IDRICO</w:t>
            </w:r>
          </w:p>
        </w:tc>
        <w:tc>
          <w:tcPr>
            <w:tcW w:w="1417" w:type="dxa"/>
            <w:tcBorders>
              <w:top w:val="nil"/>
              <w:left w:val="nil"/>
              <w:bottom w:val="single" w:sz="4" w:space="0" w:color="auto"/>
              <w:right w:val="single" w:sz="4" w:space="0" w:color="auto"/>
            </w:tcBorders>
            <w:shd w:val="clear" w:color="auto" w:fill="auto"/>
            <w:noWrap/>
            <w:vAlign w:val="bottom"/>
            <w:hideMark/>
          </w:tcPr>
          <w:p w14:paraId="33CBE29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Attivazione</w:t>
            </w:r>
          </w:p>
        </w:tc>
        <w:tc>
          <w:tcPr>
            <w:tcW w:w="993" w:type="dxa"/>
            <w:tcBorders>
              <w:top w:val="nil"/>
              <w:left w:val="nil"/>
              <w:bottom w:val="single" w:sz="4" w:space="0" w:color="auto"/>
              <w:right w:val="single" w:sz="4" w:space="0" w:color="auto"/>
            </w:tcBorders>
            <w:shd w:val="clear" w:color="auto" w:fill="auto"/>
            <w:noWrap/>
            <w:vAlign w:val="bottom"/>
            <w:hideMark/>
          </w:tcPr>
          <w:p w14:paraId="2FBFDA3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Attivazione/fornitura</w:t>
            </w:r>
          </w:p>
        </w:tc>
        <w:tc>
          <w:tcPr>
            <w:tcW w:w="1337" w:type="dxa"/>
            <w:tcBorders>
              <w:top w:val="nil"/>
              <w:left w:val="nil"/>
              <w:bottom w:val="single" w:sz="4" w:space="0" w:color="auto"/>
              <w:right w:val="single" w:sz="4" w:space="0" w:color="auto"/>
            </w:tcBorders>
            <w:shd w:val="clear" w:color="auto" w:fill="auto"/>
            <w:vAlign w:val="bottom"/>
            <w:hideMark/>
          </w:tcPr>
          <w:p w14:paraId="6E22A43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Richiesta attivazione fornitura</w:t>
            </w:r>
          </w:p>
        </w:tc>
        <w:tc>
          <w:tcPr>
            <w:tcW w:w="1417" w:type="dxa"/>
            <w:tcBorders>
              <w:top w:val="nil"/>
              <w:left w:val="nil"/>
              <w:bottom w:val="single" w:sz="4" w:space="0" w:color="000000"/>
              <w:right w:val="single" w:sz="4" w:space="0" w:color="000000"/>
            </w:tcBorders>
            <w:shd w:val="clear" w:color="auto" w:fill="auto"/>
            <w:hideMark/>
          </w:tcPr>
          <w:p w14:paraId="42032CC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L'utente si reca presso i nostri uffici e il nostro operatore prende in carico la richiesta. Viene fissato l'appuntamento e successivamente la pratica viene inoltrata all'Ente per i controlli formali. Ipoteticamente l'unico rischio potrebbe essere un'indicazione non </w:t>
            </w:r>
            <w:proofErr w:type="gramStart"/>
            <w:r w:rsidRPr="003677D9">
              <w:rPr>
                <w:rFonts w:asciiTheme="minorHAnsi" w:eastAsia="Times New Roman" w:hAnsiTheme="minorHAnsi" w:cs="Times New Roman"/>
                <w:sz w:val="16"/>
                <w:szCs w:val="16"/>
                <w:lang w:eastAsia="it-IT"/>
              </w:rPr>
              <w:t>corretta  della</w:t>
            </w:r>
            <w:proofErr w:type="gramEnd"/>
            <w:r w:rsidRPr="003677D9">
              <w:rPr>
                <w:rFonts w:asciiTheme="minorHAnsi" w:eastAsia="Times New Roman" w:hAnsiTheme="minorHAnsi" w:cs="Times New Roman"/>
                <w:sz w:val="16"/>
                <w:szCs w:val="16"/>
                <w:lang w:eastAsia="it-IT"/>
              </w:rPr>
              <w:t xml:space="preserve"> documentazione .</w:t>
            </w:r>
          </w:p>
        </w:tc>
        <w:tc>
          <w:tcPr>
            <w:tcW w:w="1912" w:type="dxa"/>
            <w:tcBorders>
              <w:top w:val="nil"/>
              <w:left w:val="nil"/>
              <w:bottom w:val="single" w:sz="8" w:space="0" w:color="auto"/>
              <w:right w:val="single" w:sz="4" w:space="0" w:color="auto"/>
            </w:tcBorders>
            <w:shd w:val="clear" w:color="000000" w:fill="C6E0B4"/>
            <w:vAlign w:val="bottom"/>
            <w:hideMark/>
          </w:tcPr>
          <w:p w14:paraId="0ED96A65"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000000"/>
              <w:right w:val="single" w:sz="8" w:space="0" w:color="auto"/>
            </w:tcBorders>
            <w:shd w:val="clear" w:color="000000" w:fill="C6E0B4"/>
            <w:hideMark/>
          </w:tcPr>
          <w:p w14:paraId="45D35C96"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w:t>
            </w:r>
            <w:proofErr w:type="spellStart"/>
            <w:r w:rsidRPr="003677D9">
              <w:rPr>
                <w:rFonts w:asciiTheme="minorHAnsi" w:eastAsia="Times New Roman" w:hAnsiTheme="minorHAnsi" w:cs="Times New Roman"/>
                <w:sz w:val="16"/>
                <w:szCs w:val="16"/>
                <w:lang w:eastAsia="it-IT"/>
              </w:rPr>
              <w:t>dl</w:t>
            </w:r>
            <w:proofErr w:type="spellEnd"/>
            <w:r w:rsidRPr="003677D9">
              <w:rPr>
                <w:rFonts w:asciiTheme="minorHAnsi" w:eastAsia="Times New Roman" w:hAnsiTheme="minorHAnsi" w:cs="Times New Roman"/>
                <w:sz w:val="16"/>
                <w:szCs w:val="16"/>
                <w:lang w:eastAsia="it-IT"/>
              </w:rPr>
              <w:t xml:space="preserve"> sistema di protocollo e dell'applicativo Net@</w:t>
            </w:r>
          </w:p>
        </w:tc>
      </w:tr>
      <w:tr w:rsidR="00C97832" w:rsidRPr="003677D9" w14:paraId="036B09BA" w14:textId="77777777" w:rsidTr="00AD35DF">
        <w:trPr>
          <w:trHeight w:val="2460"/>
        </w:trPr>
        <w:tc>
          <w:tcPr>
            <w:tcW w:w="851" w:type="dxa"/>
            <w:vMerge/>
            <w:tcBorders>
              <w:top w:val="nil"/>
              <w:left w:val="single" w:sz="8" w:space="0" w:color="auto"/>
              <w:bottom w:val="single" w:sz="8" w:space="0" w:color="000000"/>
              <w:right w:val="single" w:sz="4" w:space="0" w:color="auto"/>
            </w:tcBorders>
            <w:vAlign w:val="center"/>
            <w:hideMark/>
          </w:tcPr>
          <w:p w14:paraId="3A2BED2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4237086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2410"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544A3993" w14:textId="77777777" w:rsidR="00C97832" w:rsidRPr="003677D9" w:rsidRDefault="00C97832" w:rsidP="00AD35DF">
            <w:pPr>
              <w:spacing w:line="240" w:lineRule="auto"/>
              <w:ind w:left="0" w:right="0" w:firstLine="0"/>
              <w:jc w:val="center"/>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Processo gestito dal settore ACCERTATORI/AFFISSATORI/NOTIFICATORI</w:t>
            </w:r>
          </w:p>
        </w:tc>
        <w:tc>
          <w:tcPr>
            <w:tcW w:w="1337" w:type="dxa"/>
            <w:tcBorders>
              <w:top w:val="nil"/>
              <w:left w:val="nil"/>
              <w:bottom w:val="single" w:sz="4" w:space="0" w:color="auto"/>
              <w:right w:val="single" w:sz="4" w:space="0" w:color="auto"/>
            </w:tcBorders>
            <w:shd w:val="clear" w:color="000000" w:fill="00B0F0"/>
            <w:vAlign w:val="bottom"/>
            <w:hideMark/>
          </w:tcPr>
          <w:p w14:paraId="3E8F944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intervento esterno</w:t>
            </w:r>
          </w:p>
        </w:tc>
        <w:tc>
          <w:tcPr>
            <w:tcW w:w="1417" w:type="dxa"/>
            <w:tcBorders>
              <w:top w:val="nil"/>
              <w:left w:val="nil"/>
              <w:bottom w:val="single" w:sz="4" w:space="0" w:color="000000"/>
              <w:right w:val="single" w:sz="4" w:space="0" w:color="000000"/>
            </w:tcBorders>
            <w:shd w:val="clear" w:color="auto" w:fill="auto"/>
            <w:vAlign w:val="bottom"/>
            <w:hideMark/>
          </w:tcPr>
          <w:p w14:paraId="2538DD8F"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L'addetto alle attività esterne effettua intervento in loco formulando verbale con la tipologia di intervento svolto, eventuali anomalia riscontrate e/o chiusura dell'intervento. Il verbale viene sottoscritto dall'utente</w:t>
            </w:r>
          </w:p>
        </w:tc>
        <w:tc>
          <w:tcPr>
            <w:tcW w:w="1912" w:type="dxa"/>
            <w:tcBorders>
              <w:top w:val="single" w:sz="4" w:space="0" w:color="000000"/>
              <w:left w:val="nil"/>
              <w:bottom w:val="single" w:sz="4" w:space="0" w:color="000000"/>
              <w:right w:val="single" w:sz="4" w:space="0" w:color="000000"/>
            </w:tcBorders>
            <w:shd w:val="clear" w:color="000000" w:fill="FFC000"/>
            <w:noWrap/>
            <w:vAlign w:val="bottom"/>
            <w:hideMark/>
          </w:tcPr>
          <w:p w14:paraId="1198886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23B5758B"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Monitoraggio delle attività svolte e riscontro attività da verbale con istanza dell'utente</w:t>
            </w:r>
          </w:p>
        </w:tc>
      </w:tr>
      <w:tr w:rsidR="00C97832" w:rsidRPr="003677D9" w14:paraId="5BBE8B16" w14:textId="77777777" w:rsidTr="00AD35DF">
        <w:trPr>
          <w:trHeight w:val="3150"/>
        </w:trPr>
        <w:tc>
          <w:tcPr>
            <w:tcW w:w="851" w:type="dxa"/>
            <w:vMerge/>
            <w:tcBorders>
              <w:top w:val="nil"/>
              <w:left w:val="single" w:sz="8" w:space="0" w:color="auto"/>
              <w:bottom w:val="single" w:sz="8" w:space="0" w:color="000000"/>
              <w:right w:val="single" w:sz="4" w:space="0" w:color="auto"/>
            </w:tcBorders>
            <w:vAlign w:val="center"/>
            <w:hideMark/>
          </w:tcPr>
          <w:p w14:paraId="3C60C8D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6805904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387D127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Riattivazione</w:t>
            </w:r>
          </w:p>
        </w:tc>
        <w:tc>
          <w:tcPr>
            <w:tcW w:w="993" w:type="dxa"/>
            <w:tcBorders>
              <w:top w:val="nil"/>
              <w:left w:val="nil"/>
              <w:bottom w:val="single" w:sz="4" w:space="0" w:color="auto"/>
              <w:right w:val="single" w:sz="4" w:space="0" w:color="auto"/>
            </w:tcBorders>
            <w:shd w:val="clear" w:color="auto" w:fill="auto"/>
            <w:noWrap/>
            <w:vAlign w:val="bottom"/>
            <w:hideMark/>
          </w:tcPr>
          <w:p w14:paraId="313B3AAD"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Riattivazione fornitura</w:t>
            </w:r>
          </w:p>
        </w:tc>
        <w:tc>
          <w:tcPr>
            <w:tcW w:w="1337" w:type="dxa"/>
            <w:tcBorders>
              <w:top w:val="nil"/>
              <w:left w:val="nil"/>
              <w:bottom w:val="single" w:sz="4" w:space="0" w:color="auto"/>
              <w:right w:val="single" w:sz="4" w:space="0" w:color="auto"/>
            </w:tcBorders>
            <w:shd w:val="clear" w:color="auto" w:fill="auto"/>
            <w:vAlign w:val="bottom"/>
            <w:hideMark/>
          </w:tcPr>
          <w:p w14:paraId="4846BC9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Richiesta riattivazione fornitura</w:t>
            </w:r>
          </w:p>
        </w:tc>
        <w:tc>
          <w:tcPr>
            <w:tcW w:w="1417" w:type="dxa"/>
            <w:tcBorders>
              <w:top w:val="nil"/>
              <w:left w:val="nil"/>
              <w:bottom w:val="single" w:sz="4" w:space="0" w:color="000000"/>
              <w:right w:val="single" w:sz="4" w:space="0" w:color="000000"/>
            </w:tcBorders>
            <w:shd w:val="clear" w:color="auto" w:fill="auto"/>
            <w:vAlign w:val="bottom"/>
            <w:hideMark/>
          </w:tcPr>
          <w:p w14:paraId="5CBDBA1B"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L'utente si reca presso i nostri uffici e il nostro operatore prende in carico la </w:t>
            </w:r>
            <w:proofErr w:type="gramStart"/>
            <w:r w:rsidRPr="003677D9">
              <w:rPr>
                <w:rFonts w:asciiTheme="minorHAnsi" w:eastAsia="Times New Roman" w:hAnsiTheme="minorHAnsi" w:cs="Times New Roman"/>
                <w:sz w:val="16"/>
                <w:szCs w:val="16"/>
                <w:lang w:eastAsia="it-IT"/>
              </w:rPr>
              <w:t>richiesta .Viene</w:t>
            </w:r>
            <w:proofErr w:type="gramEnd"/>
            <w:r w:rsidRPr="003677D9">
              <w:rPr>
                <w:rFonts w:asciiTheme="minorHAnsi" w:eastAsia="Times New Roman" w:hAnsiTheme="minorHAnsi" w:cs="Times New Roman"/>
                <w:sz w:val="16"/>
                <w:szCs w:val="16"/>
                <w:lang w:eastAsia="it-IT"/>
              </w:rPr>
              <w:t xml:space="preserve"> </w:t>
            </w:r>
            <w:proofErr w:type="spellStart"/>
            <w:r w:rsidRPr="003677D9">
              <w:rPr>
                <w:rFonts w:asciiTheme="minorHAnsi" w:eastAsia="Times New Roman" w:hAnsiTheme="minorHAnsi" w:cs="Times New Roman"/>
                <w:sz w:val="16"/>
                <w:szCs w:val="16"/>
                <w:lang w:eastAsia="it-IT"/>
              </w:rPr>
              <w:t>fissatol'appuntamento</w:t>
            </w:r>
            <w:proofErr w:type="spellEnd"/>
            <w:r w:rsidRPr="003677D9">
              <w:rPr>
                <w:rFonts w:asciiTheme="minorHAnsi" w:eastAsia="Times New Roman" w:hAnsiTheme="minorHAnsi" w:cs="Times New Roman"/>
                <w:sz w:val="16"/>
                <w:szCs w:val="16"/>
                <w:lang w:eastAsia="it-IT"/>
              </w:rPr>
              <w:t xml:space="preserve"> e successivamente la pratica viene inoltrata all'Ente per i controlli formali. Ipoteticamente l'unico rischio potrebbe essere un'indicazione non corretta della </w:t>
            </w:r>
            <w:proofErr w:type="gramStart"/>
            <w:r w:rsidRPr="003677D9">
              <w:rPr>
                <w:rFonts w:asciiTheme="minorHAnsi" w:eastAsia="Times New Roman" w:hAnsiTheme="minorHAnsi" w:cs="Times New Roman"/>
                <w:sz w:val="16"/>
                <w:szCs w:val="16"/>
                <w:lang w:eastAsia="it-IT"/>
              </w:rPr>
              <w:t>documentazione .</w:t>
            </w:r>
            <w:proofErr w:type="gramEnd"/>
          </w:p>
        </w:tc>
        <w:tc>
          <w:tcPr>
            <w:tcW w:w="1912" w:type="dxa"/>
            <w:tcBorders>
              <w:top w:val="nil"/>
              <w:left w:val="nil"/>
              <w:bottom w:val="single" w:sz="4" w:space="0" w:color="000000"/>
              <w:right w:val="single" w:sz="4" w:space="0" w:color="000000"/>
            </w:tcBorders>
            <w:shd w:val="clear" w:color="000000" w:fill="C6E0B4"/>
            <w:noWrap/>
            <w:vAlign w:val="bottom"/>
            <w:hideMark/>
          </w:tcPr>
          <w:p w14:paraId="7599820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000000"/>
              <w:right w:val="single" w:sz="8" w:space="0" w:color="auto"/>
            </w:tcBorders>
            <w:shd w:val="clear" w:color="000000" w:fill="C6E0B4"/>
            <w:vAlign w:val="bottom"/>
            <w:hideMark/>
          </w:tcPr>
          <w:p w14:paraId="1D1F7B01"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di sistema di protocollo e dell'applicativo Net@</w:t>
            </w:r>
          </w:p>
        </w:tc>
      </w:tr>
      <w:tr w:rsidR="00C97832" w:rsidRPr="003677D9" w14:paraId="5AF62993" w14:textId="77777777" w:rsidTr="00AD35DF">
        <w:trPr>
          <w:trHeight w:val="1950"/>
        </w:trPr>
        <w:tc>
          <w:tcPr>
            <w:tcW w:w="851" w:type="dxa"/>
            <w:vMerge/>
            <w:tcBorders>
              <w:top w:val="nil"/>
              <w:left w:val="single" w:sz="8" w:space="0" w:color="auto"/>
              <w:bottom w:val="single" w:sz="8" w:space="0" w:color="000000"/>
              <w:right w:val="single" w:sz="4" w:space="0" w:color="auto"/>
            </w:tcBorders>
            <w:vAlign w:val="center"/>
            <w:hideMark/>
          </w:tcPr>
          <w:p w14:paraId="37EAADE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411E216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2410" w:type="dxa"/>
            <w:gridSpan w:val="2"/>
            <w:tcBorders>
              <w:top w:val="single" w:sz="4" w:space="0" w:color="auto"/>
              <w:left w:val="nil"/>
              <w:bottom w:val="single" w:sz="4" w:space="0" w:color="auto"/>
              <w:right w:val="single" w:sz="4" w:space="0" w:color="auto"/>
            </w:tcBorders>
            <w:shd w:val="clear" w:color="000000" w:fill="00B0F0"/>
            <w:vAlign w:val="bottom"/>
            <w:hideMark/>
          </w:tcPr>
          <w:p w14:paraId="3BF445E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Processo gestito dal settore ACCERTATORI/AFFISSATORI/NOTIFICATORI</w:t>
            </w:r>
          </w:p>
        </w:tc>
        <w:tc>
          <w:tcPr>
            <w:tcW w:w="1337" w:type="dxa"/>
            <w:tcBorders>
              <w:top w:val="nil"/>
              <w:left w:val="nil"/>
              <w:bottom w:val="single" w:sz="4" w:space="0" w:color="auto"/>
              <w:right w:val="single" w:sz="4" w:space="0" w:color="auto"/>
            </w:tcBorders>
            <w:shd w:val="clear" w:color="000000" w:fill="00B0F0"/>
            <w:vAlign w:val="bottom"/>
            <w:hideMark/>
          </w:tcPr>
          <w:p w14:paraId="2529C44C"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intervento esterno</w:t>
            </w:r>
          </w:p>
        </w:tc>
        <w:tc>
          <w:tcPr>
            <w:tcW w:w="1417" w:type="dxa"/>
            <w:tcBorders>
              <w:top w:val="nil"/>
              <w:left w:val="nil"/>
              <w:bottom w:val="single" w:sz="4" w:space="0" w:color="000000"/>
              <w:right w:val="single" w:sz="4" w:space="0" w:color="000000"/>
            </w:tcBorders>
            <w:shd w:val="clear" w:color="auto" w:fill="auto"/>
            <w:vAlign w:val="bottom"/>
            <w:hideMark/>
          </w:tcPr>
          <w:p w14:paraId="4E5C5F3E"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L'addetto alle attività esterne effettua intervento in loco formulando verbale con la tipologia di intervento svolto, eventuali anomalia riscontrate e/o chiusura dell'intervento. Il verbale viene sottoscritto dall'utente</w:t>
            </w:r>
          </w:p>
        </w:tc>
        <w:tc>
          <w:tcPr>
            <w:tcW w:w="1912" w:type="dxa"/>
            <w:tcBorders>
              <w:top w:val="nil"/>
              <w:left w:val="nil"/>
              <w:bottom w:val="single" w:sz="4" w:space="0" w:color="000000"/>
              <w:right w:val="single" w:sz="4" w:space="0" w:color="000000"/>
            </w:tcBorders>
            <w:shd w:val="clear" w:color="000000" w:fill="FFC000"/>
            <w:noWrap/>
            <w:vAlign w:val="bottom"/>
            <w:hideMark/>
          </w:tcPr>
          <w:p w14:paraId="48BE99E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532203BC"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Monitoraggio delle attività svolte e riscontro attività da verbale con istanza dell'utente</w:t>
            </w:r>
          </w:p>
        </w:tc>
      </w:tr>
      <w:tr w:rsidR="00C97832" w:rsidRPr="003677D9" w14:paraId="4E255793" w14:textId="77777777" w:rsidTr="00AD35DF">
        <w:trPr>
          <w:trHeight w:val="3975"/>
        </w:trPr>
        <w:tc>
          <w:tcPr>
            <w:tcW w:w="851" w:type="dxa"/>
            <w:vMerge/>
            <w:tcBorders>
              <w:top w:val="nil"/>
              <w:left w:val="single" w:sz="8" w:space="0" w:color="auto"/>
              <w:bottom w:val="single" w:sz="8" w:space="0" w:color="000000"/>
              <w:right w:val="single" w:sz="4" w:space="0" w:color="auto"/>
            </w:tcBorders>
            <w:vAlign w:val="center"/>
            <w:hideMark/>
          </w:tcPr>
          <w:p w14:paraId="30A5C3EB"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6259EE3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2F1426F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Disattivazione</w:t>
            </w:r>
          </w:p>
        </w:tc>
        <w:tc>
          <w:tcPr>
            <w:tcW w:w="993" w:type="dxa"/>
            <w:tcBorders>
              <w:top w:val="nil"/>
              <w:left w:val="nil"/>
              <w:bottom w:val="single" w:sz="4" w:space="0" w:color="auto"/>
              <w:right w:val="single" w:sz="4" w:space="0" w:color="auto"/>
            </w:tcBorders>
            <w:shd w:val="clear" w:color="auto" w:fill="auto"/>
            <w:noWrap/>
            <w:vAlign w:val="bottom"/>
            <w:hideMark/>
          </w:tcPr>
          <w:p w14:paraId="3326D48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Disattivazione fornitura</w:t>
            </w:r>
          </w:p>
        </w:tc>
        <w:tc>
          <w:tcPr>
            <w:tcW w:w="1337" w:type="dxa"/>
            <w:tcBorders>
              <w:top w:val="nil"/>
              <w:left w:val="nil"/>
              <w:bottom w:val="single" w:sz="4" w:space="0" w:color="auto"/>
              <w:right w:val="single" w:sz="4" w:space="0" w:color="auto"/>
            </w:tcBorders>
            <w:shd w:val="clear" w:color="auto" w:fill="auto"/>
            <w:vAlign w:val="bottom"/>
            <w:hideMark/>
          </w:tcPr>
          <w:p w14:paraId="73B404E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Richiesta disattivazione fornitura</w:t>
            </w:r>
          </w:p>
        </w:tc>
        <w:tc>
          <w:tcPr>
            <w:tcW w:w="1417" w:type="dxa"/>
            <w:tcBorders>
              <w:top w:val="nil"/>
              <w:left w:val="nil"/>
              <w:bottom w:val="single" w:sz="4" w:space="0" w:color="000000"/>
              <w:right w:val="single" w:sz="4" w:space="0" w:color="000000"/>
            </w:tcBorders>
            <w:shd w:val="clear" w:color="auto" w:fill="auto"/>
            <w:vAlign w:val="bottom"/>
            <w:hideMark/>
          </w:tcPr>
          <w:p w14:paraId="5C2BEA4D"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 xml:space="preserve">L'utente si reca presso i nostri uffici e il nostro operatore prende in carico la richiesta. Viene fissato l'appuntamento </w:t>
            </w:r>
            <w:proofErr w:type="gramStart"/>
            <w:r w:rsidRPr="003677D9">
              <w:rPr>
                <w:rFonts w:asciiTheme="minorHAnsi" w:eastAsia="Times New Roman" w:hAnsiTheme="minorHAnsi" w:cs="Times New Roman"/>
                <w:sz w:val="16"/>
                <w:szCs w:val="16"/>
                <w:lang w:eastAsia="it-IT"/>
              </w:rPr>
              <w:t>e  successivamente</w:t>
            </w:r>
            <w:proofErr w:type="gramEnd"/>
            <w:r w:rsidRPr="003677D9">
              <w:rPr>
                <w:rFonts w:asciiTheme="minorHAnsi" w:eastAsia="Times New Roman" w:hAnsiTheme="minorHAnsi" w:cs="Times New Roman"/>
                <w:sz w:val="16"/>
                <w:szCs w:val="16"/>
                <w:lang w:eastAsia="it-IT"/>
              </w:rPr>
              <w:t xml:space="preserve"> la pratica viene inoltrata all'Ente per i controlli formali. Si precisa che nei casi di voltura l'appuntamento viene fissato soltanto quando ci sia la necessità della sostituzione del contatore. Ipoteticamente l'unico rischio potrebbe essere un'indicazione non corretta della </w:t>
            </w:r>
            <w:proofErr w:type="gramStart"/>
            <w:r w:rsidRPr="003677D9">
              <w:rPr>
                <w:rFonts w:asciiTheme="minorHAnsi" w:eastAsia="Times New Roman" w:hAnsiTheme="minorHAnsi" w:cs="Times New Roman"/>
                <w:sz w:val="16"/>
                <w:szCs w:val="16"/>
                <w:lang w:eastAsia="it-IT"/>
              </w:rPr>
              <w:t>documentazione .</w:t>
            </w:r>
            <w:proofErr w:type="gramEnd"/>
          </w:p>
        </w:tc>
        <w:tc>
          <w:tcPr>
            <w:tcW w:w="1912" w:type="dxa"/>
            <w:tcBorders>
              <w:top w:val="nil"/>
              <w:left w:val="nil"/>
              <w:bottom w:val="single" w:sz="8" w:space="0" w:color="auto"/>
              <w:right w:val="single" w:sz="4" w:space="0" w:color="auto"/>
            </w:tcBorders>
            <w:shd w:val="clear" w:color="000000" w:fill="C6E0B4"/>
            <w:vAlign w:val="bottom"/>
            <w:hideMark/>
          </w:tcPr>
          <w:p w14:paraId="1BC87F9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BASSO</w:t>
            </w:r>
          </w:p>
        </w:tc>
        <w:tc>
          <w:tcPr>
            <w:tcW w:w="1087" w:type="dxa"/>
            <w:tcBorders>
              <w:top w:val="nil"/>
              <w:left w:val="nil"/>
              <w:bottom w:val="single" w:sz="4" w:space="0" w:color="000000"/>
              <w:right w:val="single" w:sz="8" w:space="0" w:color="auto"/>
            </w:tcBorders>
            <w:shd w:val="clear" w:color="000000" w:fill="C6E0B4"/>
            <w:vAlign w:val="bottom"/>
            <w:hideMark/>
          </w:tcPr>
          <w:p w14:paraId="75D381BE"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di sistema di protocollo e dell'applicativo Net@</w:t>
            </w:r>
          </w:p>
        </w:tc>
      </w:tr>
      <w:tr w:rsidR="00C97832" w:rsidRPr="003677D9" w14:paraId="1FF5EBC2" w14:textId="77777777" w:rsidTr="00AD35DF">
        <w:trPr>
          <w:trHeight w:val="2070"/>
        </w:trPr>
        <w:tc>
          <w:tcPr>
            <w:tcW w:w="851" w:type="dxa"/>
            <w:vMerge/>
            <w:tcBorders>
              <w:top w:val="nil"/>
              <w:left w:val="single" w:sz="8" w:space="0" w:color="auto"/>
              <w:bottom w:val="single" w:sz="8" w:space="0" w:color="000000"/>
              <w:right w:val="single" w:sz="4" w:space="0" w:color="auto"/>
            </w:tcBorders>
            <w:vAlign w:val="center"/>
            <w:hideMark/>
          </w:tcPr>
          <w:p w14:paraId="099D7E7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7A0A645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2410" w:type="dxa"/>
            <w:gridSpan w:val="2"/>
            <w:tcBorders>
              <w:top w:val="single" w:sz="4" w:space="0" w:color="auto"/>
              <w:left w:val="nil"/>
              <w:bottom w:val="single" w:sz="4" w:space="0" w:color="auto"/>
              <w:right w:val="single" w:sz="4" w:space="0" w:color="auto"/>
            </w:tcBorders>
            <w:shd w:val="clear" w:color="000000" w:fill="00B0F0"/>
            <w:vAlign w:val="bottom"/>
            <w:hideMark/>
          </w:tcPr>
          <w:p w14:paraId="7BB74845"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Processo gestito dal settore ACCERTATORI/AFFISSATORI/NOTIFICATORI</w:t>
            </w:r>
          </w:p>
        </w:tc>
        <w:tc>
          <w:tcPr>
            <w:tcW w:w="1337" w:type="dxa"/>
            <w:tcBorders>
              <w:top w:val="nil"/>
              <w:left w:val="nil"/>
              <w:bottom w:val="single" w:sz="4" w:space="0" w:color="auto"/>
              <w:right w:val="single" w:sz="4" w:space="0" w:color="auto"/>
            </w:tcBorders>
            <w:shd w:val="clear" w:color="000000" w:fill="00B0F0"/>
            <w:vAlign w:val="bottom"/>
            <w:hideMark/>
          </w:tcPr>
          <w:p w14:paraId="415C7EF8"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intervento esterno</w:t>
            </w:r>
          </w:p>
        </w:tc>
        <w:tc>
          <w:tcPr>
            <w:tcW w:w="1417" w:type="dxa"/>
            <w:tcBorders>
              <w:top w:val="nil"/>
              <w:left w:val="nil"/>
              <w:bottom w:val="single" w:sz="4" w:space="0" w:color="000000"/>
              <w:right w:val="single" w:sz="4" w:space="0" w:color="000000"/>
            </w:tcBorders>
            <w:shd w:val="clear" w:color="auto" w:fill="auto"/>
            <w:vAlign w:val="bottom"/>
            <w:hideMark/>
          </w:tcPr>
          <w:p w14:paraId="147FCC55"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L'addetto alle attività esterne effettua intervento in loco formulando verbale con la tipologia di intervento svolto, eventuali anomalia riscontrate e/o chiusura dell'intervento. Il verbale viene sottoscritto dall'utente</w:t>
            </w:r>
          </w:p>
        </w:tc>
        <w:tc>
          <w:tcPr>
            <w:tcW w:w="1912" w:type="dxa"/>
            <w:tcBorders>
              <w:top w:val="single" w:sz="4" w:space="0" w:color="000000"/>
              <w:left w:val="nil"/>
              <w:bottom w:val="single" w:sz="4" w:space="0" w:color="000000"/>
              <w:right w:val="single" w:sz="4" w:space="0" w:color="000000"/>
            </w:tcBorders>
            <w:shd w:val="clear" w:color="000000" w:fill="FFC000"/>
            <w:noWrap/>
            <w:vAlign w:val="bottom"/>
            <w:hideMark/>
          </w:tcPr>
          <w:p w14:paraId="05CEA35D"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635DC907"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Monitoraggio delle attività svolte e riscontro attività da verbale con istanza dell'utente</w:t>
            </w:r>
          </w:p>
        </w:tc>
      </w:tr>
      <w:tr w:rsidR="00C97832" w:rsidRPr="003677D9" w14:paraId="3330FA0C" w14:textId="77777777" w:rsidTr="00AD35DF">
        <w:trPr>
          <w:trHeight w:val="2085"/>
        </w:trPr>
        <w:tc>
          <w:tcPr>
            <w:tcW w:w="851" w:type="dxa"/>
            <w:vMerge/>
            <w:tcBorders>
              <w:top w:val="nil"/>
              <w:left w:val="single" w:sz="8" w:space="0" w:color="auto"/>
              <w:bottom w:val="single" w:sz="8" w:space="0" w:color="000000"/>
              <w:right w:val="single" w:sz="4" w:space="0" w:color="auto"/>
            </w:tcBorders>
            <w:vAlign w:val="center"/>
            <w:hideMark/>
          </w:tcPr>
          <w:p w14:paraId="38623FA1"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2C2FC84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2410" w:type="dxa"/>
            <w:gridSpan w:val="2"/>
            <w:tcBorders>
              <w:top w:val="single" w:sz="4" w:space="0" w:color="auto"/>
              <w:left w:val="nil"/>
              <w:bottom w:val="single" w:sz="4" w:space="0" w:color="auto"/>
              <w:right w:val="single" w:sz="4" w:space="0" w:color="auto"/>
            </w:tcBorders>
            <w:shd w:val="clear" w:color="000000" w:fill="00B0F0"/>
            <w:vAlign w:val="bottom"/>
            <w:hideMark/>
          </w:tcPr>
          <w:p w14:paraId="4022F587"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Processo gestito dal settore ACCERTATORI/AFFISSATORI/NOTIFICATORI</w:t>
            </w:r>
          </w:p>
        </w:tc>
        <w:tc>
          <w:tcPr>
            <w:tcW w:w="1337" w:type="dxa"/>
            <w:tcBorders>
              <w:top w:val="nil"/>
              <w:left w:val="nil"/>
              <w:bottom w:val="single" w:sz="4" w:space="0" w:color="auto"/>
              <w:right w:val="single" w:sz="4" w:space="0" w:color="auto"/>
            </w:tcBorders>
            <w:shd w:val="clear" w:color="000000" w:fill="00B0F0"/>
            <w:vAlign w:val="bottom"/>
            <w:hideMark/>
          </w:tcPr>
          <w:p w14:paraId="18321C8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intervento esterno</w:t>
            </w:r>
          </w:p>
        </w:tc>
        <w:tc>
          <w:tcPr>
            <w:tcW w:w="1417" w:type="dxa"/>
            <w:tcBorders>
              <w:top w:val="nil"/>
              <w:left w:val="nil"/>
              <w:bottom w:val="single" w:sz="4" w:space="0" w:color="000000"/>
              <w:right w:val="single" w:sz="4" w:space="0" w:color="000000"/>
            </w:tcBorders>
            <w:shd w:val="clear" w:color="auto" w:fill="auto"/>
            <w:vAlign w:val="bottom"/>
            <w:hideMark/>
          </w:tcPr>
          <w:p w14:paraId="557E2543"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L'addetto alle attività esterne effettua intervento in loco formulando verbale con la tipologia di intervento svolto, eventuali anomalia riscontrate e/o chiusura dell'intervento. Il verbale viene sottoscritto dall'utente</w:t>
            </w:r>
          </w:p>
        </w:tc>
        <w:tc>
          <w:tcPr>
            <w:tcW w:w="1912" w:type="dxa"/>
            <w:tcBorders>
              <w:top w:val="nil"/>
              <w:left w:val="nil"/>
              <w:bottom w:val="single" w:sz="4" w:space="0" w:color="000000"/>
              <w:right w:val="single" w:sz="4" w:space="0" w:color="000000"/>
            </w:tcBorders>
            <w:shd w:val="clear" w:color="000000" w:fill="FFC000"/>
            <w:noWrap/>
            <w:vAlign w:val="bottom"/>
            <w:hideMark/>
          </w:tcPr>
          <w:p w14:paraId="6368659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370E1B10"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Monitoraggio delle attività svolte e riscontro attività da verbale con istanza dell'utente</w:t>
            </w:r>
          </w:p>
        </w:tc>
      </w:tr>
      <w:tr w:rsidR="00C97832" w:rsidRPr="003677D9" w14:paraId="40F3663B" w14:textId="77777777" w:rsidTr="00AD35DF">
        <w:trPr>
          <w:trHeight w:val="2040"/>
        </w:trPr>
        <w:tc>
          <w:tcPr>
            <w:tcW w:w="851" w:type="dxa"/>
            <w:vMerge/>
            <w:tcBorders>
              <w:top w:val="nil"/>
              <w:left w:val="single" w:sz="8" w:space="0" w:color="auto"/>
              <w:bottom w:val="single" w:sz="8" w:space="0" w:color="000000"/>
              <w:right w:val="single" w:sz="4" w:space="0" w:color="auto"/>
            </w:tcBorders>
            <w:vAlign w:val="center"/>
            <w:hideMark/>
          </w:tcPr>
          <w:p w14:paraId="78F571E7"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7B1F990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2410" w:type="dxa"/>
            <w:gridSpan w:val="2"/>
            <w:tcBorders>
              <w:top w:val="single" w:sz="4" w:space="0" w:color="auto"/>
              <w:left w:val="nil"/>
              <w:bottom w:val="single" w:sz="4" w:space="0" w:color="auto"/>
              <w:right w:val="single" w:sz="4" w:space="0" w:color="auto"/>
            </w:tcBorders>
            <w:shd w:val="clear" w:color="000000" w:fill="00B0F0"/>
            <w:vAlign w:val="bottom"/>
            <w:hideMark/>
          </w:tcPr>
          <w:p w14:paraId="063FD54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Processo gestito dal settore ACCERTATORI/AFFISSATORI/NOTIFICATORI</w:t>
            </w:r>
          </w:p>
        </w:tc>
        <w:tc>
          <w:tcPr>
            <w:tcW w:w="1337" w:type="dxa"/>
            <w:tcBorders>
              <w:top w:val="nil"/>
              <w:left w:val="nil"/>
              <w:bottom w:val="single" w:sz="4" w:space="0" w:color="auto"/>
              <w:right w:val="single" w:sz="4" w:space="0" w:color="auto"/>
            </w:tcBorders>
            <w:shd w:val="clear" w:color="000000" w:fill="00B0F0"/>
            <w:vAlign w:val="bottom"/>
            <w:hideMark/>
          </w:tcPr>
          <w:p w14:paraId="59E4DB6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intervento esterno</w:t>
            </w:r>
          </w:p>
        </w:tc>
        <w:tc>
          <w:tcPr>
            <w:tcW w:w="1417" w:type="dxa"/>
            <w:tcBorders>
              <w:top w:val="nil"/>
              <w:left w:val="nil"/>
              <w:bottom w:val="single" w:sz="4" w:space="0" w:color="000000"/>
              <w:right w:val="single" w:sz="4" w:space="0" w:color="000000"/>
            </w:tcBorders>
            <w:shd w:val="clear" w:color="auto" w:fill="auto"/>
            <w:vAlign w:val="bottom"/>
            <w:hideMark/>
          </w:tcPr>
          <w:p w14:paraId="3BC0FDFE"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L'addetto alle attività esterne effettua intervento in loco formulando verbale con la tipologia di intervento svolto, eventuali anomalia riscontrate e/o chiusura dell'intervento. Il verbale viene sottoscritto dall'utente</w:t>
            </w:r>
          </w:p>
        </w:tc>
        <w:tc>
          <w:tcPr>
            <w:tcW w:w="1912" w:type="dxa"/>
            <w:tcBorders>
              <w:top w:val="nil"/>
              <w:left w:val="nil"/>
              <w:bottom w:val="single" w:sz="4" w:space="0" w:color="000000"/>
              <w:right w:val="single" w:sz="4" w:space="0" w:color="000000"/>
            </w:tcBorders>
            <w:shd w:val="clear" w:color="000000" w:fill="FFC000"/>
            <w:noWrap/>
            <w:vAlign w:val="bottom"/>
            <w:hideMark/>
          </w:tcPr>
          <w:p w14:paraId="75DCC65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31B32732" w14:textId="77777777" w:rsidR="00C97832" w:rsidRPr="003677D9" w:rsidRDefault="00C97832" w:rsidP="00AD35DF">
            <w:pPr>
              <w:spacing w:line="240" w:lineRule="auto"/>
              <w:ind w:left="0" w:right="0" w:firstLine="0"/>
              <w:jc w:val="left"/>
              <w:rPr>
                <w:rFonts w:asciiTheme="minorHAnsi" w:eastAsia="Times New Roman" w:hAnsiTheme="minorHAnsi" w:cs="Arial"/>
                <w:sz w:val="16"/>
                <w:szCs w:val="16"/>
                <w:lang w:eastAsia="it-IT"/>
              </w:rPr>
            </w:pPr>
            <w:r w:rsidRPr="003677D9">
              <w:rPr>
                <w:rFonts w:asciiTheme="minorHAnsi" w:eastAsia="Times New Roman" w:hAnsiTheme="minorHAnsi" w:cs="Arial"/>
                <w:sz w:val="16"/>
                <w:szCs w:val="16"/>
                <w:lang w:eastAsia="it-IT"/>
              </w:rPr>
              <w:t>Monitoraggio delle attività svolte e riscontro attività da verbale con istanza dell'utente</w:t>
            </w:r>
          </w:p>
        </w:tc>
      </w:tr>
      <w:tr w:rsidR="00C97832" w:rsidRPr="003677D9" w14:paraId="528704FA" w14:textId="77777777" w:rsidTr="00AD35DF">
        <w:trPr>
          <w:trHeight w:val="840"/>
        </w:trPr>
        <w:tc>
          <w:tcPr>
            <w:tcW w:w="851" w:type="dxa"/>
            <w:vMerge/>
            <w:tcBorders>
              <w:top w:val="nil"/>
              <w:left w:val="single" w:sz="8" w:space="0" w:color="auto"/>
              <w:bottom w:val="single" w:sz="8" w:space="0" w:color="000000"/>
              <w:right w:val="single" w:sz="4" w:space="0" w:color="auto"/>
            </w:tcBorders>
            <w:vAlign w:val="center"/>
            <w:hideMark/>
          </w:tcPr>
          <w:p w14:paraId="54A5C0B2"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75DE4FA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6CA244C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Accertamento pagamenti</w:t>
            </w:r>
          </w:p>
        </w:tc>
        <w:tc>
          <w:tcPr>
            <w:tcW w:w="993" w:type="dxa"/>
            <w:tcBorders>
              <w:top w:val="nil"/>
              <w:left w:val="nil"/>
              <w:bottom w:val="single" w:sz="4" w:space="0" w:color="auto"/>
              <w:right w:val="single" w:sz="4" w:space="0" w:color="auto"/>
            </w:tcBorders>
            <w:shd w:val="clear" w:color="auto" w:fill="auto"/>
            <w:noWrap/>
            <w:vAlign w:val="bottom"/>
            <w:hideMark/>
          </w:tcPr>
          <w:p w14:paraId="28349BD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Verifiche su pagamenti </w:t>
            </w:r>
          </w:p>
        </w:tc>
        <w:tc>
          <w:tcPr>
            <w:tcW w:w="1337" w:type="dxa"/>
            <w:tcBorders>
              <w:top w:val="nil"/>
              <w:left w:val="nil"/>
              <w:bottom w:val="single" w:sz="4" w:space="0" w:color="auto"/>
              <w:right w:val="single" w:sz="4" w:space="0" w:color="auto"/>
            </w:tcBorders>
            <w:shd w:val="clear" w:color="auto" w:fill="auto"/>
            <w:vAlign w:val="bottom"/>
            <w:hideMark/>
          </w:tcPr>
          <w:p w14:paraId="054A9CF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Verifica posizioni utenti</w:t>
            </w:r>
          </w:p>
        </w:tc>
        <w:tc>
          <w:tcPr>
            <w:tcW w:w="1417" w:type="dxa"/>
            <w:tcBorders>
              <w:top w:val="nil"/>
              <w:left w:val="nil"/>
              <w:bottom w:val="single" w:sz="4" w:space="0" w:color="000000"/>
              <w:right w:val="single" w:sz="4" w:space="0" w:color="000000"/>
            </w:tcBorders>
            <w:shd w:val="clear" w:color="auto" w:fill="auto"/>
            <w:vAlign w:val="bottom"/>
            <w:hideMark/>
          </w:tcPr>
          <w:p w14:paraId="1A7347E8"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Vengono incrociate le posizione degli utenti con i pagamenti effettuati</w:t>
            </w:r>
          </w:p>
        </w:tc>
        <w:tc>
          <w:tcPr>
            <w:tcW w:w="1912" w:type="dxa"/>
            <w:tcBorders>
              <w:top w:val="nil"/>
              <w:left w:val="nil"/>
              <w:bottom w:val="single" w:sz="4" w:space="0" w:color="000000"/>
              <w:right w:val="single" w:sz="4" w:space="0" w:color="000000"/>
            </w:tcBorders>
            <w:shd w:val="clear" w:color="000000" w:fill="FFC000"/>
            <w:noWrap/>
            <w:vAlign w:val="bottom"/>
            <w:hideMark/>
          </w:tcPr>
          <w:p w14:paraId="539A42E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60059DE3"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dell'applicativo Net@ con diversa </w:t>
            </w:r>
            <w:proofErr w:type="spellStart"/>
            <w:r w:rsidRPr="003677D9">
              <w:rPr>
                <w:rFonts w:asciiTheme="minorHAnsi" w:eastAsia="Times New Roman" w:hAnsiTheme="minorHAnsi" w:cs="Times New Roman"/>
                <w:sz w:val="16"/>
                <w:szCs w:val="16"/>
                <w:lang w:eastAsia="it-IT"/>
              </w:rPr>
              <w:t>profilazione</w:t>
            </w:r>
            <w:proofErr w:type="spellEnd"/>
          </w:p>
        </w:tc>
      </w:tr>
      <w:tr w:rsidR="00C97832" w:rsidRPr="003677D9" w14:paraId="542DE206" w14:textId="77777777" w:rsidTr="00AD35DF">
        <w:trPr>
          <w:trHeight w:val="870"/>
        </w:trPr>
        <w:tc>
          <w:tcPr>
            <w:tcW w:w="851" w:type="dxa"/>
            <w:vMerge/>
            <w:tcBorders>
              <w:top w:val="nil"/>
              <w:left w:val="single" w:sz="8" w:space="0" w:color="auto"/>
              <w:bottom w:val="single" w:sz="8" w:space="0" w:color="000000"/>
              <w:right w:val="single" w:sz="4" w:space="0" w:color="auto"/>
            </w:tcBorders>
            <w:vAlign w:val="center"/>
            <w:hideMark/>
          </w:tcPr>
          <w:p w14:paraId="20D6B9C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68A28BD1"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3EDAC06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6914AD7F"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Solleciti</w:t>
            </w:r>
          </w:p>
        </w:tc>
        <w:tc>
          <w:tcPr>
            <w:tcW w:w="1337" w:type="dxa"/>
            <w:tcBorders>
              <w:top w:val="nil"/>
              <w:left w:val="nil"/>
              <w:bottom w:val="single" w:sz="4" w:space="0" w:color="auto"/>
              <w:right w:val="single" w:sz="4" w:space="0" w:color="auto"/>
            </w:tcBorders>
            <w:shd w:val="clear" w:color="auto" w:fill="auto"/>
            <w:vAlign w:val="bottom"/>
            <w:hideMark/>
          </w:tcPr>
          <w:p w14:paraId="5950DF2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Predisposizione e invio avvisi di morosità</w:t>
            </w:r>
          </w:p>
        </w:tc>
        <w:tc>
          <w:tcPr>
            <w:tcW w:w="1417" w:type="dxa"/>
            <w:tcBorders>
              <w:top w:val="nil"/>
              <w:left w:val="nil"/>
              <w:bottom w:val="single" w:sz="4" w:space="0" w:color="000000"/>
              <w:right w:val="single" w:sz="4" w:space="0" w:color="000000"/>
            </w:tcBorders>
            <w:shd w:val="clear" w:color="auto" w:fill="auto"/>
            <w:vAlign w:val="bottom"/>
            <w:hideMark/>
          </w:tcPr>
          <w:p w14:paraId="0E8E3C08"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Vengono incrociate le posizione degli utenti con i pagamenti effettuati</w:t>
            </w:r>
          </w:p>
        </w:tc>
        <w:tc>
          <w:tcPr>
            <w:tcW w:w="1912" w:type="dxa"/>
            <w:tcBorders>
              <w:top w:val="nil"/>
              <w:left w:val="nil"/>
              <w:bottom w:val="single" w:sz="4" w:space="0" w:color="000000"/>
              <w:right w:val="single" w:sz="4" w:space="0" w:color="000000"/>
            </w:tcBorders>
            <w:shd w:val="clear" w:color="000000" w:fill="FFC000"/>
            <w:noWrap/>
            <w:vAlign w:val="bottom"/>
            <w:hideMark/>
          </w:tcPr>
          <w:p w14:paraId="01A1B65B"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33DD846C"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dell'applicativo Net@ con diversa </w:t>
            </w:r>
            <w:proofErr w:type="spellStart"/>
            <w:r w:rsidRPr="003677D9">
              <w:rPr>
                <w:rFonts w:asciiTheme="minorHAnsi" w:eastAsia="Times New Roman" w:hAnsiTheme="minorHAnsi" w:cs="Times New Roman"/>
                <w:sz w:val="16"/>
                <w:szCs w:val="16"/>
                <w:lang w:eastAsia="it-IT"/>
              </w:rPr>
              <w:t>profilazione</w:t>
            </w:r>
            <w:proofErr w:type="spellEnd"/>
          </w:p>
        </w:tc>
      </w:tr>
      <w:tr w:rsidR="00C97832" w:rsidRPr="003677D9" w14:paraId="702F77C1" w14:textId="77777777" w:rsidTr="00AD35DF">
        <w:trPr>
          <w:trHeight w:val="765"/>
        </w:trPr>
        <w:tc>
          <w:tcPr>
            <w:tcW w:w="851" w:type="dxa"/>
            <w:vMerge/>
            <w:tcBorders>
              <w:top w:val="nil"/>
              <w:left w:val="single" w:sz="8" w:space="0" w:color="auto"/>
              <w:bottom w:val="single" w:sz="8" w:space="0" w:color="000000"/>
              <w:right w:val="single" w:sz="4" w:space="0" w:color="auto"/>
            </w:tcBorders>
            <w:vAlign w:val="center"/>
            <w:hideMark/>
          </w:tcPr>
          <w:p w14:paraId="7F44EDC2"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1262317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5C0FD9EC"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6728281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Ingiunzioni</w:t>
            </w:r>
          </w:p>
        </w:tc>
        <w:tc>
          <w:tcPr>
            <w:tcW w:w="1337" w:type="dxa"/>
            <w:tcBorders>
              <w:top w:val="nil"/>
              <w:left w:val="nil"/>
              <w:bottom w:val="single" w:sz="4" w:space="0" w:color="auto"/>
              <w:right w:val="single" w:sz="4" w:space="0" w:color="auto"/>
            </w:tcBorders>
            <w:shd w:val="clear" w:color="auto" w:fill="auto"/>
            <w:vAlign w:val="bottom"/>
            <w:hideMark/>
          </w:tcPr>
          <w:p w14:paraId="0A96259D"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Predisposizione e invio ingiunzioni</w:t>
            </w:r>
          </w:p>
        </w:tc>
        <w:tc>
          <w:tcPr>
            <w:tcW w:w="1417" w:type="dxa"/>
            <w:tcBorders>
              <w:top w:val="nil"/>
              <w:left w:val="nil"/>
              <w:bottom w:val="single" w:sz="4" w:space="0" w:color="000000"/>
              <w:right w:val="single" w:sz="4" w:space="0" w:color="000000"/>
            </w:tcBorders>
            <w:shd w:val="clear" w:color="auto" w:fill="auto"/>
            <w:vAlign w:val="bottom"/>
            <w:hideMark/>
          </w:tcPr>
          <w:p w14:paraId="3D2DC12A"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Vengono incrociate le posizione degli utenti con i pagamenti effettuati</w:t>
            </w:r>
          </w:p>
        </w:tc>
        <w:tc>
          <w:tcPr>
            <w:tcW w:w="1912" w:type="dxa"/>
            <w:tcBorders>
              <w:top w:val="nil"/>
              <w:left w:val="nil"/>
              <w:bottom w:val="single" w:sz="4" w:space="0" w:color="000000"/>
              <w:right w:val="single" w:sz="4" w:space="0" w:color="000000"/>
            </w:tcBorders>
            <w:shd w:val="clear" w:color="000000" w:fill="FFC000"/>
            <w:noWrap/>
            <w:vAlign w:val="bottom"/>
            <w:hideMark/>
          </w:tcPr>
          <w:p w14:paraId="1F584CE4"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198A7822"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dell'applicativo Net@ con diversa </w:t>
            </w:r>
            <w:proofErr w:type="spellStart"/>
            <w:r w:rsidRPr="003677D9">
              <w:rPr>
                <w:rFonts w:asciiTheme="minorHAnsi" w:eastAsia="Times New Roman" w:hAnsiTheme="minorHAnsi" w:cs="Times New Roman"/>
                <w:sz w:val="16"/>
                <w:szCs w:val="16"/>
                <w:lang w:eastAsia="it-IT"/>
              </w:rPr>
              <w:t>profilazione</w:t>
            </w:r>
            <w:proofErr w:type="spellEnd"/>
          </w:p>
        </w:tc>
      </w:tr>
      <w:tr w:rsidR="00C97832" w:rsidRPr="003677D9" w14:paraId="264CD38B" w14:textId="77777777" w:rsidTr="00AD35DF">
        <w:trPr>
          <w:trHeight w:val="975"/>
        </w:trPr>
        <w:tc>
          <w:tcPr>
            <w:tcW w:w="851" w:type="dxa"/>
            <w:vMerge/>
            <w:tcBorders>
              <w:top w:val="nil"/>
              <w:left w:val="single" w:sz="8" w:space="0" w:color="auto"/>
              <w:bottom w:val="single" w:sz="8" w:space="0" w:color="000000"/>
              <w:right w:val="single" w:sz="4" w:space="0" w:color="auto"/>
            </w:tcBorders>
            <w:vAlign w:val="center"/>
            <w:hideMark/>
          </w:tcPr>
          <w:p w14:paraId="68122B49"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1C13793F"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321F24A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posizioni utente</w:t>
            </w:r>
          </w:p>
        </w:tc>
        <w:tc>
          <w:tcPr>
            <w:tcW w:w="993" w:type="dxa"/>
            <w:tcBorders>
              <w:top w:val="nil"/>
              <w:left w:val="nil"/>
              <w:bottom w:val="single" w:sz="4" w:space="0" w:color="auto"/>
              <w:right w:val="single" w:sz="4" w:space="0" w:color="auto"/>
            </w:tcBorders>
            <w:shd w:val="clear" w:color="auto" w:fill="auto"/>
            <w:noWrap/>
            <w:vAlign w:val="bottom"/>
            <w:hideMark/>
          </w:tcPr>
          <w:p w14:paraId="6FCEE2ED"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istanze</w:t>
            </w:r>
          </w:p>
        </w:tc>
        <w:tc>
          <w:tcPr>
            <w:tcW w:w="1337" w:type="dxa"/>
            <w:tcBorders>
              <w:top w:val="nil"/>
              <w:left w:val="nil"/>
              <w:bottom w:val="single" w:sz="4" w:space="0" w:color="auto"/>
              <w:right w:val="single" w:sz="4" w:space="0" w:color="auto"/>
            </w:tcBorders>
            <w:shd w:val="clear" w:color="auto" w:fill="auto"/>
            <w:vAlign w:val="bottom"/>
            <w:hideMark/>
          </w:tcPr>
          <w:p w14:paraId="6EE49562"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richieste di rettifica</w:t>
            </w:r>
          </w:p>
        </w:tc>
        <w:tc>
          <w:tcPr>
            <w:tcW w:w="1417" w:type="dxa"/>
            <w:tcBorders>
              <w:top w:val="nil"/>
              <w:left w:val="nil"/>
              <w:bottom w:val="single" w:sz="4" w:space="0" w:color="000000"/>
              <w:right w:val="single" w:sz="4" w:space="0" w:color="000000"/>
            </w:tcBorders>
            <w:shd w:val="clear" w:color="auto" w:fill="auto"/>
            <w:vAlign w:val="bottom"/>
            <w:hideMark/>
          </w:tcPr>
          <w:p w14:paraId="5243B109"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Vengono verificate le richieste dell'utente con i dati in possesso sull'applicativo</w:t>
            </w:r>
          </w:p>
        </w:tc>
        <w:tc>
          <w:tcPr>
            <w:tcW w:w="1912" w:type="dxa"/>
            <w:tcBorders>
              <w:top w:val="nil"/>
              <w:left w:val="nil"/>
              <w:bottom w:val="single" w:sz="4" w:space="0" w:color="000000"/>
              <w:right w:val="single" w:sz="4" w:space="0" w:color="000000"/>
            </w:tcBorders>
            <w:shd w:val="clear" w:color="000000" w:fill="FFC000"/>
            <w:noWrap/>
            <w:vAlign w:val="bottom"/>
            <w:hideMark/>
          </w:tcPr>
          <w:p w14:paraId="09EB776C"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295112D9"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dell'applicativo Net@ con diversa </w:t>
            </w:r>
            <w:proofErr w:type="spellStart"/>
            <w:r w:rsidRPr="003677D9">
              <w:rPr>
                <w:rFonts w:asciiTheme="minorHAnsi" w:eastAsia="Times New Roman" w:hAnsiTheme="minorHAnsi" w:cs="Times New Roman"/>
                <w:sz w:val="16"/>
                <w:szCs w:val="16"/>
                <w:lang w:eastAsia="it-IT"/>
              </w:rPr>
              <w:t>profilazione</w:t>
            </w:r>
            <w:proofErr w:type="spellEnd"/>
          </w:p>
        </w:tc>
      </w:tr>
      <w:tr w:rsidR="00C97832" w:rsidRPr="003677D9" w14:paraId="532B92E6" w14:textId="77777777" w:rsidTr="00AD35DF">
        <w:trPr>
          <w:trHeight w:val="900"/>
        </w:trPr>
        <w:tc>
          <w:tcPr>
            <w:tcW w:w="851" w:type="dxa"/>
            <w:vMerge/>
            <w:tcBorders>
              <w:top w:val="nil"/>
              <w:left w:val="single" w:sz="8" w:space="0" w:color="auto"/>
              <w:bottom w:val="single" w:sz="8" w:space="0" w:color="000000"/>
              <w:right w:val="single" w:sz="4" w:space="0" w:color="auto"/>
            </w:tcBorders>
            <w:vAlign w:val="center"/>
            <w:hideMark/>
          </w:tcPr>
          <w:p w14:paraId="6C5C44A0"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2AC192C1"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5F27CDD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151118F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single" w:sz="4" w:space="0" w:color="auto"/>
              <w:right w:val="single" w:sz="4" w:space="0" w:color="auto"/>
            </w:tcBorders>
            <w:shd w:val="clear" w:color="auto" w:fill="auto"/>
            <w:vAlign w:val="bottom"/>
            <w:hideMark/>
          </w:tcPr>
          <w:p w14:paraId="4BF66283"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istanze in autotutela</w:t>
            </w:r>
          </w:p>
        </w:tc>
        <w:tc>
          <w:tcPr>
            <w:tcW w:w="1417" w:type="dxa"/>
            <w:tcBorders>
              <w:top w:val="nil"/>
              <w:left w:val="nil"/>
              <w:bottom w:val="single" w:sz="4" w:space="0" w:color="000000"/>
              <w:right w:val="single" w:sz="4" w:space="0" w:color="000000"/>
            </w:tcBorders>
            <w:shd w:val="clear" w:color="auto" w:fill="auto"/>
            <w:vAlign w:val="bottom"/>
            <w:hideMark/>
          </w:tcPr>
          <w:p w14:paraId="462E25B0"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Vengono verificate le richieste dell'utente con i dati in possesso sull'applicativo</w:t>
            </w:r>
          </w:p>
        </w:tc>
        <w:tc>
          <w:tcPr>
            <w:tcW w:w="1912" w:type="dxa"/>
            <w:tcBorders>
              <w:top w:val="nil"/>
              <w:left w:val="nil"/>
              <w:bottom w:val="single" w:sz="4" w:space="0" w:color="000000"/>
              <w:right w:val="single" w:sz="4" w:space="0" w:color="000000"/>
            </w:tcBorders>
            <w:shd w:val="clear" w:color="000000" w:fill="FFC000"/>
            <w:noWrap/>
            <w:vAlign w:val="bottom"/>
            <w:hideMark/>
          </w:tcPr>
          <w:p w14:paraId="7368B291"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12975885"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dell'applicativo Net@ con diversa </w:t>
            </w:r>
            <w:proofErr w:type="spellStart"/>
            <w:r w:rsidRPr="003677D9">
              <w:rPr>
                <w:rFonts w:asciiTheme="minorHAnsi" w:eastAsia="Times New Roman" w:hAnsiTheme="minorHAnsi" w:cs="Times New Roman"/>
                <w:sz w:val="16"/>
                <w:szCs w:val="16"/>
                <w:lang w:eastAsia="it-IT"/>
              </w:rPr>
              <w:t>profilazione</w:t>
            </w:r>
            <w:proofErr w:type="spellEnd"/>
          </w:p>
        </w:tc>
      </w:tr>
      <w:tr w:rsidR="00C97832" w:rsidRPr="003677D9" w14:paraId="5FFAE2F3" w14:textId="77777777" w:rsidTr="00AD35DF">
        <w:trPr>
          <w:trHeight w:val="1125"/>
        </w:trPr>
        <w:tc>
          <w:tcPr>
            <w:tcW w:w="851" w:type="dxa"/>
            <w:vMerge/>
            <w:tcBorders>
              <w:top w:val="nil"/>
              <w:left w:val="single" w:sz="8" w:space="0" w:color="auto"/>
              <w:bottom w:val="single" w:sz="8" w:space="0" w:color="000000"/>
              <w:right w:val="single" w:sz="4" w:space="0" w:color="auto"/>
            </w:tcBorders>
            <w:vAlign w:val="center"/>
            <w:hideMark/>
          </w:tcPr>
          <w:p w14:paraId="49AF5E51"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67C21E51"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1D1201E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single" w:sz="4" w:space="0" w:color="auto"/>
              <w:right w:val="single" w:sz="4" w:space="0" w:color="auto"/>
            </w:tcBorders>
            <w:shd w:val="clear" w:color="auto" w:fill="auto"/>
            <w:noWrap/>
            <w:vAlign w:val="bottom"/>
            <w:hideMark/>
          </w:tcPr>
          <w:p w14:paraId="56E0247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Rateizzazioni</w:t>
            </w:r>
          </w:p>
        </w:tc>
        <w:tc>
          <w:tcPr>
            <w:tcW w:w="1337" w:type="dxa"/>
            <w:tcBorders>
              <w:top w:val="nil"/>
              <w:left w:val="nil"/>
              <w:bottom w:val="single" w:sz="4" w:space="0" w:color="auto"/>
              <w:right w:val="single" w:sz="4" w:space="0" w:color="auto"/>
            </w:tcBorders>
            <w:shd w:val="clear" w:color="auto" w:fill="auto"/>
            <w:vAlign w:val="bottom"/>
            <w:hideMark/>
          </w:tcPr>
          <w:p w14:paraId="6FE45E8B"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Gestione richieste di rateizzazione</w:t>
            </w:r>
          </w:p>
        </w:tc>
        <w:tc>
          <w:tcPr>
            <w:tcW w:w="1417" w:type="dxa"/>
            <w:tcBorders>
              <w:top w:val="nil"/>
              <w:left w:val="nil"/>
              <w:bottom w:val="single" w:sz="4" w:space="0" w:color="000000"/>
              <w:right w:val="single" w:sz="4" w:space="0" w:color="000000"/>
            </w:tcBorders>
            <w:shd w:val="clear" w:color="auto" w:fill="auto"/>
            <w:vAlign w:val="bottom"/>
            <w:hideMark/>
          </w:tcPr>
          <w:p w14:paraId="270BEEDD"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processo</w:t>
            </w:r>
            <w:proofErr w:type="gramEnd"/>
            <w:r w:rsidRPr="003677D9">
              <w:rPr>
                <w:rFonts w:asciiTheme="minorHAnsi" w:eastAsia="Times New Roman" w:hAnsiTheme="minorHAnsi" w:cs="Times New Roman"/>
                <w:sz w:val="16"/>
                <w:szCs w:val="16"/>
                <w:lang w:eastAsia="it-IT"/>
              </w:rPr>
              <w:t xml:space="preserve"> ancora da iniziare con approvazione </w:t>
            </w:r>
            <w:proofErr w:type="spellStart"/>
            <w:r w:rsidRPr="003677D9">
              <w:rPr>
                <w:rFonts w:asciiTheme="minorHAnsi" w:eastAsia="Times New Roman" w:hAnsiTheme="minorHAnsi" w:cs="Times New Roman"/>
                <w:sz w:val="16"/>
                <w:szCs w:val="16"/>
                <w:lang w:eastAsia="it-IT"/>
              </w:rPr>
              <w:t>modellulistica</w:t>
            </w:r>
            <w:proofErr w:type="spellEnd"/>
            <w:r w:rsidRPr="003677D9">
              <w:rPr>
                <w:rFonts w:asciiTheme="minorHAnsi" w:eastAsia="Times New Roman" w:hAnsiTheme="minorHAnsi" w:cs="Times New Roman"/>
                <w:sz w:val="16"/>
                <w:szCs w:val="16"/>
                <w:lang w:eastAsia="it-IT"/>
              </w:rPr>
              <w:t xml:space="preserve"> e avvio procedura sull'applicativo.</w:t>
            </w:r>
          </w:p>
        </w:tc>
        <w:tc>
          <w:tcPr>
            <w:tcW w:w="1912" w:type="dxa"/>
            <w:tcBorders>
              <w:top w:val="nil"/>
              <w:left w:val="nil"/>
              <w:bottom w:val="single" w:sz="4" w:space="0" w:color="000000"/>
              <w:right w:val="single" w:sz="4" w:space="0" w:color="000000"/>
            </w:tcBorders>
            <w:shd w:val="clear" w:color="000000" w:fill="FFC000"/>
            <w:noWrap/>
            <w:vAlign w:val="bottom"/>
            <w:hideMark/>
          </w:tcPr>
          <w:p w14:paraId="0FD74B36"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516D0F90"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dell'applicativo Net@ con diversa </w:t>
            </w:r>
            <w:proofErr w:type="spellStart"/>
            <w:r w:rsidRPr="003677D9">
              <w:rPr>
                <w:rFonts w:asciiTheme="minorHAnsi" w:eastAsia="Times New Roman" w:hAnsiTheme="minorHAnsi" w:cs="Times New Roman"/>
                <w:sz w:val="16"/>
                <w:szCs w:val="16"/>
                <w:lang w:eastAsia="it-IT"/>
              </w:rPr>
              <w:t>profilazione</w:t>
            </w:r>
            <w:proofErr w:type="spellEnd"/>
          </w:p>
        </w:tc>
      </w:tr>
      <w:tr w:rsidR="00C97832" w:rsidRPr="003677D9" w14:paraId="20C87F85" w14:textId="77777777" w:rsidTr="00AD35DF">
        <w:trPr>
          <w:trHeight w:val="2790"/>
        </w:trPr>
        <w:tc>
          <w:tcPr>
            <w:tcW w:w="851" w:type="dxa"/>
            <w:vMerge/>
            <w:tcBorders>
              <w:top w:val="nil"/>
              <w:left w:val="single" w:sz="8" w:space="0" w:color="auto"/>
              <w:bottom w:val="single" w:sz="8" w:space="0" w:color="000000"/>
              <w:right w:val="single" w:sz="4" w:space="0" w:color="auto"/>
            </w:tcBorders>
            <w:vAlign w:val="center"/>
            <w:hideMark/>
          </w:tcPr>
          <w:p w14:paraId="36E163BD"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single" w:sz="8" w:space="0" w:color="000000"/>
              <w:right w:val="single" w:sz="4" w:space="0" w:color="auto"/>
            </w:tcBorders>
            <w:vAlign w:val="center"/>
            <w:hideMark/>
          </w:tcPr>
          <w:p w14:paraId="7FBC0CDE"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6C469E3A"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xml:space="preserve">Fatturazione </w:t>
            </w:r>
          </w:p>
        </w:tc>
        <w:tc>
          <w:tcPr>
            <w:tcW w:w="993" w:type="dxa"/>
            <w:tcBorders>
              <w:top w:val="nil"/>
              <w:left w:val="nil"/>
              <w:bottom w:val="single" w:sz="4" w:space="0" w:color="auto"/>
              <w:right w:val="single" w:sz="4" w:space="0" w:color="auto"/>
            </w:tcBorders>
            <w:shd w:val="clear" w:color="auto" w:fill="auto"/>
            <w:noWrap/>
            <w:vAlign w:val="bottom"/>
            <w:hideMark/>
          </w:tcPr>
          <w:p w14:paraId="6C310164"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Verifiche posizione utente</w:t>
            </w:r>
          </w:p>
        </w:tc>
        <w:tc>
          <w:tcPr>
            <w:tcW w:w="1337" w:type="dxa"/>
            <w:tcBorders>
              <w:top w:val="nil"/>
              <w:left w:val="nil"/>
              <w:bottom w:val="single" w:sz="4" w:space="0" w:color="auto"/>
              <w:right w:val="single" w:sz="4" w:space="0" w:color="auto"/>
            </w:tcBorders>
            <w:shd w:val="clear" w:color="auto" w:fill="auto"/>
            <w:vAlign w:val="bottom"/>
            <w:hideMark/>
          </w:tcPr>
          <w:p w14:paraId="2F0F4FF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Acquisizione lettura</w:t>
            </w:r>
          </w:p>
        </w:tc>
        <w:tc>
          <w:tcPr>
            <w:tcW w:w="1417" w:type="dxa"/>
            <w:tcBorders>
              <w:top w:val="nil"/>
              <w:left w:val="nil"/>
              <w:bottom w:val="single" w:sz="4" w:space="0" w:color="000000"/>
              <w:right w:val="single" w:sz="4" w:space="0" w:color="000000"/>
            </w:tcBorders>
            <w:shd w:val="clear" w:color="auto" w:fill="auto"/>
            <w:vAlign w:val="bottom"/>
            <w:hideMark/>
          </w:tcPr>
          <w:p w14:paraId="797A98B4"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Vengono importate attraverso elaborazioni informatiche o inserite manualmente sull'applicativo le letture fornite dall'utente o riscontrate dai nostri dipendenti. Il rischio ipotetico è rappresentato dall'alterazione del dato numerico.</w:t>
            </w:r>
          </w:p>
        </w:tc>
        <w:tc>
          <w:tcPr>
            <w:tcW w:w="1912" w:type="dxa"/>
            <w:tcBorders>
              <w:top w:val="nil"/>
              <w:left w:val="nil"/>
              <w:bottom w:val="single" w:sz="4" w:space="0" w:color="000000"/>
              <w:right w:val="single" w:sz="4" w:space="0" w:color="000000"/>
            </w:tcBorders>
            <w:shd w:val="clear" w:color="000000" w:fill="FFC000"/>
            <w:noWrap/>
            <w:vAlign w:val="bottom"/>
            <w:hideMark/>
          </w:tcPr>
          <w:p w14:paraId="6F412E85"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single" w:sz="4" w:space="0" w:color="000000"/>
              <w:right w:val="single" w:sz="8" w:space="0" w:color="auto"/>
            </w:tcBorders>
            <w:shd w:val="clear" w:color="000000" w:fill="FFC000"/>
            <w:vAlign w:val="bottom"/>
            <w:hideMark/>
          </w:tcPr>
          <w:p w14:paraId="32A28B58"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dell'applicativo Net@ con diversa </w:t>
            </w:r>
            <w:proofErr w:type="spellStart"/>
            <w:r w:rsidRPr="003677D9">
              <w:rPr>
                <w:rFonts w:asciiTheme="minorHAnsi" w:eastAsia="Times New Roman" w:hAnsiTheme="minorHAnsi" w:cs="Times New Roman"/>
                <w:sz w:val="16"/>
                <w:szCs w:val="16"/>
                <w:lang w:eastAsia="it-IT"/>
              </w:rPr>
              <w:t>profilazione</w:t>
            </w:r>
            <w:proofErr w:type="spellEnd"/>
            <w:r w:rsidRPr="003677D9">
              <w:rPr>
                <w:rFonts w:asciiTheme="minorHAnsi" w:eastAsia="Times New Roman" w:hAnsiTheme="minorHAnsi" w:cs="Times New Roman"/>
                <w:sz w:val="16"/>
                <w:szCs w:val="16"/>
                <w:lang w:eastAsia="it-IT"/>
              </w:rPr>
              <w:t xml:space="preserve"> e validazione della lettura da parte del sistema.</w:t>
            </w:r>
          </w:p>
        </w:tc>
      </w:tr>
      <w:tr w:rsidR="00C97832" w:rsidRPr="003677D9" w14:paraId="6A762D0C" w14:textId="77777777" w:rsidTr="00AD35DF">
        <w:trPr>
          <w:trHeight w:val="2940"/>
        </w:trPr>
        <w:tc>
          <w:tcPr>
            <w:tcW w:w="851" w:type="dxa"/>
            <w:vMerge/>
            <w:tcBorders>
              <w:top w:val="nil"/>
              <w:left w:val="single" w:sz="8" w:space="0" w:color="auto"/>
              <w:bottom w:val="nil"/>
              <w:right w:val="single" w:sz="4" w:space="0" w:color="auto"/>
            </w:tcBorders>
            <w:vAlign w:val="center"/>
            <w:hideMark/>
          </w:tcPr>
          <w:p w14:paraId="46D0CEE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134" w:type="dxa"/>
            <w:vMerge/>
            <w:tcBorders>
              <w:top w:val="nil"/>
              <w:left w:val="single" w:sz="4" w:space="0" w:color="auto"/>
              <w:bottom w:val="nil"/>
              <w:right w:val="single" w:sz="4" w:space="0" w:color="auto"/>
            </w:tcBorders>
            <w:vAlign w:val="center"/>
            <w:hideMark/>
          </w:tcPr>
          <w:p w14:paraId="539E7FF5"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p>
        </w:tc>
        <w:tc>
          <w:tcPr>
            <w:tcW w:w="1417" w:type="dxa"/>
            <w:tcBorders>
              <w:top w:val="nil"/>
              <w:left w:val="nil"/>
              <w:bottom w:val="nil"/>
              <w:right w:val="single" w:sz="4" w:space="0" w:color="auto"/>
            </w:tcBorders>
            <w:shd w:val="clear" w:color="auto" w:fill="auto"/>
            <w:noWrap/>
            <w:vAlign w:val="bottom"/>
            <w:hideMark/>
          </w:tcPr>
          <w:p w14:paraId="029FC681"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993" w:type="dxa"/>
            <w:tcBorders>
              <w:top w:val="nil"/>
              <w:left w:val="nil"/>
              <w:bottom w:val="nil"/>
              <w:right w:val="single" w:sz="4" w:space="0" w:color="auto"/>
            </w:tcBorders>
            <w:shd w:val="clear" w:color="auto" w:fill="auto"/>
            <w:noWrap/>
            <w:vAlign w:val="bottom"/>
            <w:hideMark/>
          </w:tcPr>
          <w:p w14:paraId="468EF6F0"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 </w:t>
            </w:r>
          </w:p>
        </w:tc>
        <w:tc>
          <w:tcPr>
            <w:tcW w:w="1337" w:type="dxa"/>
            <w:tcBorders>
              <w:top w:val="nil"/>
              <w:left w:val="nil"/>
              <w:bottom w:val="nil"/>
              <w:right w:val="single" w:sz="4" w:space="0" w:color="auto"/>
            </w:tcBorders>
            <w:shd w:val="clear" w:color="auto" w:fill="auto"/>
            <w:vAlign w:val="bottom"/>
            <w:hideMark/>
          </w:tcPr>
          <w:p w14:paraId="75A4383E" w14:textId="77777777" w:rsidR="00C97832" w:rsidRPr="003677D9" w:rsidRDefault="00C97832" w:rsidP="00AD35DF">
            <w:pPr>
              <w:spacing w:line="240" w:lineRule="auto"/>
              <w:ind w:left="0" w:right="0" w:firstLine="0"/>
              <w:jc w:val="left"/>
              <w:rPr>
                <w:rFonts w:asciiTheme="minorHAnsi" w:eastAsia="Times New Roman" w:hAnsiTheme="minorHAnsi" w:cs="Times New Roman"/>
                <w:color w:val="auto"/>
                <w:sz w:val="16"/>
                <w:szCs w:val="16"/>
                <w:lang w:eastAsia="it-IT"/>
              </w:rPr>
            </w:pPr>
            <w:r w:rsidRPr="003677D9">
              <w:rPr>
                <w:rFonts w:asciiTheme="minorHAnsi" w:eastAsia="Times New Roman" w:hAnsiTheme="minorHAnsi" w:cs="Times New Roman"/>
                <w:color w:val="auto"/>
                <w:sz w:val="16"/>
                <w:szCs w:val="16"/>
                <w:lang w:eastAsia="it-IT"/>
              </w:rPr>
              <w:t>Predisposizione e invio fattura</w:t>
            </w:r>
          </w:p>
        </w:tc>
        <w:tc>
          <w:tcPr>
            <w:tcW w:w="1417" w:type="dxa"/>
            <w:tcBorders>
              <w:top w:val="nil"/>
              <w:left w:val="nil"/>
              <w:bottom w:val="nil"/>
              <w:right w:val="single" w:sz="4" w:space="0" w:color="000000"/>
            </w:tcBorders>
            <w:shd w:val="clear" w:color="auto" w:fill="auto"/>
            <w:vAlign w:val="bottom"/>
            <w:hideMark/>
          </w:tcPr>
          <w:p w14:paraId="380E9850"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r w:rsidRPr="003677D9">
              <w:rPr>
                <w:rFonts w:asciiTheme="minorHAnsi" w:eastAsia="Times New Roman" w:hAnsiTheme="minorHAnsi" w:cs="Times New Roman"/>
                <w:sz w:val="16"/>
                <w:szCs w:val="16"/>
                <w:lang w:eastAsia="it-IT"/>
              </w:rPr>
              <w:t>Vengono importate attraverso elaborazioni informatiche o inserite manualmente sull'applicativo le letture fornite dall'utente o riscontrate dai nostri dipendenti. Il rischio ipotetico è rappresentato dall'alterazione del dato numerico.</w:t>
            </w:r>
          </w:p>
        </w:tc>
        <w:tc>
          <w:tcPr>
            <w:tcW w:w="1912" w:type="dxa"/>
            <w:tcBorders>
              <w:top w:val="nil"/>
              <w:left w:val="nil"/>
              <w:bottom w:val="nil"/>
              <w:right w:val="single" w:sz="4" w:space="0" w:color="000000"/>
            </w:tcBorders>
            <w:shd w:val="clear" w:color="000000" w:fill="FFC000"/>
            <w:noWrap/>
            <w:vAlign w:val="bottom"/>
            <w:hideMark/>
          </w:tcPr>
          <w:p w14:paraId="22F5FD38" w14:textId="77777777" w:rsidR="00C97832" w:rsidRPr="003677D9" w:rsidRDefault="00C97832" w:rsidP="00AD35DF">
            <w:pPr>
              <w:spacing w:line="240" w:lineRule="auto"/>
              <w:ind w:left="0" w:right="0" w:firstLine="0"/>
              <w:jc w:val="left"/>
              <w:rPr>
                <w:rFonts w:asciiTheme="minorHAnsi" w:eastAsia="Times New Roman" w:hAnsiTheme="minorHAnsi" w:cs="Times New Roman"/>
                <w:b/>
                <w:bCs/>
                <w:sz w:val="16"/>
                <w:szCs w:val="16"/>
                <w:lang w:eastAsia="it-IT"/>
              </w:rPr>
            </w:pPr>
            <w:r w:rsidRPr="003677D9">
              <w:rPr>
                <w:rFonts w:asciiTheme="minorHAnsi" w:eastAsia="Times New Roman" w:hAnsiTheme="minorHAnsi" w:cs="Times New Roman"/>
                <w:b/>
                <w:bCs/>
                <w:sz w:val="16"/>
                <w:szCs w:val="16"/>
                <w:lang w:eastAsia="it-IT"/>
              </w:rPr>
              <w:t>MEDIO</w:t>
            </w:r>
          </w:p>
        </w:tc>
        <w:tc>
          <w:tcPr>
            <w:tcW w:w="1087" w:type="dxa"/>
            <w:tcBorders>
              <w:top w:val="nil"/>
              <w:left w:val="nil"/>
              <w:bottom w:val="nil"/>
              <w:right w:val="single" w:sz="8" w:space="0" w:color="auto"/>
            </w:tcBorders>
            <w:shd w:val="clear" w:color="000000" w:fill="FFC000"/>
            <w:vAlign w:val="bottom"/>
            <w:hideMark/>
          </w:tcPr>
          <w:p w14:paraId="5200241C" w14:textId="77777777" w:rsidR="00C97832" w:rsidRPr="003677D9" w:rsidRDefault="00C97832" w:rsidP="00AD35DF">
            <w:pPr>
              <w:spacing w:line="240" w:lineRule="auto"/>
              <w:ind w:left="0" w:right="0" w:firstLine="0"/>
              <w:jc w:val="left"/>
              <w:rPr>
                <w:rFonts w:asciiTheme="minorHAnsi" w:eastAsia="Times New Roman" w:hAnsiTheme="minorHAnsi" w:cs="Times New Roman"/>
                <w:sz w:val="16"/>
                <w:szCs w:val="16"/>
                <w:lang w:eastAsia="it-IT"/>
              </w:rPr>
            </w:pPr>
            <w:proofErr w:type="gramStart"/>
            <w:r w:rsidRPr="003677D9">
              <w:rPr>
                <w:rFonts w:asciiTheme="minorHAnsi" w:eastAsia="Times New Roman" w:hAnsiTheme="minorHAnsi" w:cs="Times New Roman"/>
                <w:sz w:val="16"/>
                <w:szCs w:val="16"/>
                <w:lang w:eastAsia="it-IT"/>
              </w:rPr>
              <w:t>utilizzo</w:t>
            </w:r>
            <w:proofErr w:type="gramEnd"/>
            <w:r w:rsidRPr="003677D9">
              <w:rPr>
                <w:rFonts w:asciiTheme="minorHAnsi" w:eastAsia="Times New Roman" w:hAnsiTheme="minorHAnsi" w:cs="Times New Roman"/>
                <w:sz w:val="16"/>
                <w:szCs w:val="16"/>
                <w:lang w:eastAsia="it-IT"/>
              </w:rPr>
              <w:t xml:space="preserve"> dell'</w:t>
            </w:r>
            <w:proofErr w:type="spellStart"/>
            <w:r w:rsidRPr="003677D9">
              <w:rPr>
                <w:rFonts w:asciiTheme="minorHAnsi" w:eastAsia="Times New Roman" w:hAnsiTheme="minorHAnsi" w:cs="Times New Roman"/>
                <w:sz w:val="16"/>
                <w:szCs w:val="16"/>
                <w:lang w:eastAsia="it-IT"/>
              </w:rPr>
              <w:t>applivativo</w:t>
            </w:r>
            <w:proofErr w:type="spellEnd"/>
            <w:r w:rsidRPr="003677D9">
              <w:rPr>
                <w:rFonts w:asciiTheme="minorHAnsi" w:eastAsia="Times New Roman" w:hAnsiTheme="minorHAnsi" w:cs="Times New Roman"/>
                <w:sz w:val="16"/>
                <w:szCs w:val="16"/>
                <w:lang w:eastAsia="it-IT"/>
              </w:rPr>
              <w:t xml:space="preserve"> Net@ con diversa </w:t>
            </w:r>
            <w:proofErr w:type="spellStart"/>
            <w:r w:rsidRPr="003677D9">
              <w:rPr>
                <w:rFonts w:asciiTheme="minorHAnsi" w:eastAsia="Times New Roman" w:hAnsiTheme="minorHAnsi" w:cs="Times New Roman"/>
                <w:sz w:val="16"/>
                <w:szCs w:val="16"/>
                <w:lang w:eastAsia="it-IT"/>
              </w:rPr>
              <w:t>profilazione</w:t>
            </w:r>
            <w:proofErr w:type="spellEnd"/>
          </w:p>
        </w:tc>
      </w:tr>
    </w:tbl>
    <w:p w14:paraId="003A1602" w14:textId="3756A82F" w:rsidR="00D56F0E" w:rsidRDefault="00D56F0E" w:rsidP="0085551D">
      <w:pPr>
        <w:spacing w:line="276" w:lineRule="auto"/>
        <w:ind w:left="-5" w:right="100"/>
        <w:rPr>
          <w:szCs w:val="24"/>
        </w:rPr>
      </w:pPr>
    </w:p>
    <w:p w14:paraId="299C51DB" w14:textId="77777777" w:rsidR="00AD35DF" w:rsidRDefault="00AD35DF" w:rsidP="0085551D">
      <w:pPr>
        <w:spacing w:line="276" w:lineRule="auto"/>
        <w:ind w:left="-5" w:right="100"/>
        <w:rPr>
          <w:szCs w:val="24"/>
        </w:rPr>
      </w:pPr>
    </w:p>
    <w:p w14:paraId="4DAC5477" w14:textId="77777777" w:rsidR="00AD35DF" w:rsidRDefault="00AD35DF" w:rsidP="0085551D">
      <w:pPr>
        <w:spacing w:line="276" w:lineRule="auto"/>
        <w:ind w:left="-5" w:right="100"/>
        <w:rPr>
          <w:szCs w:val="24"/>
        </w:rPr>
      </w:pPr>
    </w:p>
    <w:p w14:paraId="4CB3C8C1" w14:textId="77777777" w:rsidR="00AD35DF" w:rsidRDefault="00AD35DF" w:rsidP="0085551D">
      <w:pPr>
        <w:spacing w:line="276" w:lineRule="auto"/>
        <w:ind w:left="-5" w:right="100"/>
        <w:rPr>
          <w:szCs w:val="24"/>
        </w:rPr>
      </w:pPr>
    </w:p>
    <w:p w14:paraId="09BC72AB" w14:textId="77777777" w:rsidR="00AD35DF" w:rsidRDefault="00AD35DF" w:rsidP="0085551D">
      <w:pPr>
        <w:spacing w:line="276" w:lineRule="auto"/>
        <w:ind w:left="-5" w:right="100"/>
        <w:rPr>
          <w:szCs w:val="24"/>
        </w:rPr>
      </w:pPr>
    </w:p>
    <w:p w14:paraId="38425715" w14:textId="77777777" w:rsidR="00AD35DF" w:rsidRDefault="00AD35DF" w:rsidP="0085551D">
      <w:pPr>
        <w:spacing w:line="276" w:lineRule="auto"/>
        <w:ind w:left="-5" w:right="100"/>
        <w:rPr>
          <w:szCs w:val="24"/>
        </w:rPr>
      </w:pPr>
    </w:p>
    <w:p w14:paraId="7885D7B7" w14:textId="77777777" w:rsidR="00AD35DF" w:rsidRDefault="00AD35DF" w:rsidP="0085551D">
      <w:pPr>
        <w:spacing w:line="276" w:lineRule="auto"/>
        <w:ind w:left="-5" w:right="100"/>
        <w:rPr>
          <w:szCs w:val="24"/>
        </w:rPr>
      </w:pPr>
    </w:p>
    <w:p w14:paraId="0D84E89D" w14:textId="77777777" w:rsidR="00AD35DF" w:rsidRDefault="00AD35DF" w:rsidP="0085551D">
      <w:pPr>
        <w:spacing w:line="276" w:lineRule="auto"/>
        <w:ind w:left="-5" w:right="100"/>
        <w:rPr>
          <w:szCs w:val="24"/>
        </w:rPr>
      </w:pPr>
    </w:p>
    <w:p w14:paraId="01C40A62" w14:textId="77777777" w:rsidR="00AD35DF" w:rsidRDefault="00AD35DF" w:rsidP="0085551D">
      <w:pPr>
        <w:spacing w:line="276" w:lineRule="auto"/>
        <w:ind w:left="-5" w:right="100"/>
        <w:rPr>
          <w:szCs w:val="24"/>
        </w:rPr>
      </w:pPr>
    </w:p>
    <w:tbl>
      <w:tblPr>
        <w:tblW w:w="10163" w:type="dxa"/>
        <w:tblInd w:w="-5" w:type="dxa"/>
        <w:tblLayout w:type="fixed"/>
        <w:tblCellMar>
          <w:left w:w="70" w:type="dxa"/>
          <w:right w:w="70" w:type="dxa"/>
        </w:tblCellMar>
        <w:tblLook w:val="04A0" w:firstRow="1" w:lastRow="0" w:firstColumn="1" w:lastColumn="0" w:noHBand="0" w:noVBand="1"/>
      </w:tblPr>
      <w:tblGrid>
        <w:gridCol w:w="854"/>
        <w:gridCol w:w="1148"/>
        <w:gridCol w:w="1400"/>
        <w:gridCol w:w="994"/>
        <w:gridCol w:w="1329"/>
        <w:gridCol w:w="1428"/>
        <w:gridCol w:w="1918"/>
        <w:gridCol w:w="1092"/>
      </w:tblGrid>
      <w:tr w:rsidR="002E190A" w:rsidRPr="00AD35DF" w14:paraId="5931388A" w14:textId="77777777" w:rsidTr="002E190A">
        <w:trPr>
          <w:trHeight w:val="1575"/>
        </w:trPr>
        <w:tc>
          <w:tcPr>
            <w:tcW w:w="854" w:type="dxa"/>
            <w:vMerge w:val="restart"/>
            <w:tcBorders>
              <w:top w:val="single" w:sz="4" w:space="0" w:color="000000"/>
              <w:left w:val="single" w:sz="4" w:space="0" w:color="000000"/>
              <w:right w:val="single" w:sz="4" w:space="0" w:color="000000"/>
            </w:tcBorders>
            <w:shd w:val="clear" w:color="auto" w:fill="538135" w:themeFill="accent6" w:themeFillShade="BF"/>
            <w:noWrap/>
            <w:vAlign w:val="bottom"/>
            <w:hideMark/>
          </w:tcPr>
          <w:p w14:paraId="42236E86" w14:textId="77777777" w:rsidR="002E190A" w:rsidRPr="00AD35DF" w:rsidRDefault="002E190A" w:rsidP="00AD35DF">
            <w:pPr>
              <w:spacing w:line="240" w:lineRule="auto"/>
              <w:ind w:left="0" w:right="0" w:firstLine="0"/>
              <w:jc w:val="left"/>
              <w:rPr>
                <w:rFonts w:ascii="Calibri" w:eastAsia="Times New Roman" w:hAnsi="Calibri" w:cs="Calibri"/>
                <w:b/>
                <w:bCs/>
                <w:sz w:val="16"/>
                <w:szCs w:val="16"/>
                <w:lang w:eastAsia="it-IT"/>
              </w:rPr>
            </w:pPr>
            <w:r w:rsidRPr="00AD35DF">
              <w:rPr>
                <w:rFonts w:ascii="Calibri" w:eastAsia="Times New Roman" w:hAnsi="Calibri" w:cs="Calibri"/>
                <w:b/>
                <w:bCs/>
                <w:sz w:val="16"/>
                <w:szCs w:val="16"/>
                <w:lang w:eastAsia="it-IT"/>
              </w:rPr>
              <w:t>Archivio</w:t>
            </w:r>
          </w:p>
          <w:p w14:paraId="6453D77B"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7F7E6A7D"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2FC83153"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2E1916FE"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1393DFF3"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2B03204E"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31FB1E90"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09D04612"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161CC628"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68EAA70C"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0D17723F"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57868A2A"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5F6F5EB3"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4E90D304"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24FC2010"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lastRenderedPageBreak/>
              <w:t> </w:t>
            </w:r>
          </w:p>
          <w:p w14:paraId="02106C3A" w14:textId="7766D6F5" w:rsidR="002E190A" w:rsidRPr="00AD35DF" w:rsidRDefault="002E190A" w:rsidP="00AD35DF">
            <w:pPr>
              <w:spacing w:line="240" w:lineRule="auto"/>
              <w:ind w:left="0" w:right="0"/>
              <w:jc w:val="left"/>
              <w:rPr>
                <w:rFonts w:ascii="Calibri" w:eastAsia="Times New Roman" w:hAnsi="Calibri" w:cs="Calibri"/>
                <w:b/>
                <w:bCs/>
                <w:sz w:val="16"/>
                <w:szCs w:val="16"/>
                <w:lang w:eastAsia="it-IT"/>
              </w:rPr>
            </w:pPr>
            <w:r w:rsidRPr="00AD35DF">
              <w:rPr>
                <w:rFonts w:ascii="Calibri" w:eastAsia="Times New Roman" w:hAnsi="Calibri" w:cs="Calibri"/>
                <w:sz w:val="20"/>
                <w:szCs w:val="20"/>
                <w:lang w:eastAsia="it-IT"/>
              </w:rPr>
              <w:t> </w:t>
            </w:r>
          </w:p>
        </w:tc>
        <w:tc>
          <w:tcPr>
            <w:tcW w:w="1148" w:type="dxa"/>
            <w:vMerge w:val="restart"/>
            <w:tcBorders>
              <w:top w:val="single" w:sz="4" w:space="0" w:color="000000"/>
              <w:left w:val="nil"/>
              <w:right w:val="single" w:sz="4" w:space="0" w:color="000000"/>
            </w:tcBorders>
            <w:shd w:val="clear" w:color="auto" w:fill="C5E0B3" w:themeFill="accent6" w:themeFillTint="66"/>
            <w:noWrap/>
            <w:vAlign w:val="bottom"/>
            <w:hideMark/>
          </w:tcPr>
          <w:p w14:paraId="140F4F2E" w14:textId="77777777" w:rsidR="002E190A" w:rsidRPr="00AD35DF" w:rsidRDefault="002E190A" w:rsidP="00AD35DF">
            <w:pPr>
              <w:spacing w:line="240" w:lineRule="auto"/>
              <w:ind w:left="0" w:right="0" w:firstLine="0"/>
              <w:jc w:val="left"/>
              <w:rPr>
                <w:rFonts w:ascii="Calibri" w:eastAsia="Times New Roman" w:hAnsi="Calibri" w:cs="Calibri"/>
                <w:b/>
                <w:bCs/>
                <w:sz w:val="16"/>
                <w:szCs w:val="16"/>
                <w:lang w:eastAsia="it-IT"/>
              </w:rPr>
            </w:pPr>
            <w:r w:rsidRPr="00AD35DF">
              <w:rPr>
                <w:rFonts w:ascii="Calibri" w:eastAsia="Times New Roman" w:hAnsi="Calibri" w:cs="Calibri"/>
                <w:b/>
                <w:bCs/>
                <w:sz w:val="16"/>
                <w:szCs w:val="16"/>
                <w:lang w:eastAsia="it-IT"/>
              </w:rPr>
              <w:lastRenderedPageBreak/>
              <w:t>Archivio</w:t>
            </w:r>
          </w:p>
          <w:p w14:paraId="2A5D5561"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59A13085"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17CF46B2"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05D7CF1E"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43316B12"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59E55BB8"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4EFC74F0"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461F05E3"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2F31A21E"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1E252BC6"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130CFA5D"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73ED746F"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7798BE6E"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39CE88C2"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p w14:paraId="43614BA0"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lastRenderedPageBreak/>
              <w:t> </w:t>
            </w:r>
          </w:p>
          <w:p w14:paraId="4B14AB43" w14:textId="069F081A" w:rsidR="002E190A" w:rsidRPr="00AD35DF" w:rsidRDefault="002E190A" w:rsidP="00AD35DF">
            <w:pPr>
              <w:spacing w:line="240" w:lineRule="auto"/>
              <w:ind w:left="0" w:right="0"/>
              <w:jc w:val="left"/>
              <w:rPr>
                <w:rFonts w:ascii="Calibri" w:eastAsia="Times New Roman" w:hAnsi="Calibri" w:cs="Calibri"/>
                <w:b/>
                <w:bCs/>
                <w:sz w:val="16"/>
                <w:szCs w:val="16"/>
                <w:lang w:eastAsia="it-IT"/>
              </w:rPr>
            </w:pPr>
            <w:r w:rsidRPr="00AD35DF">
              <w:rPr>
                <w:rFonts w:ascii="Calibri" w:eastAsia="Times New Roman" w:hAnsi="Calibri" w:cs="Calibri"/>
                <w:sz w:val="20"/>
                <w:szCs w:val="20"/>
                <w:lang w:eastAsia="it-IT"/>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2FAFA0A" w14:textId="77777777" w:rsidR="002E190A" w:rsidRPr="00AD35DF" w:rsidRDefault="002E190A" w:rsidP="00AD35DF">
            <w:pPr>
              <w:spacing w:line="240" w:lineRule="auto"/>
              <w:ind w:left="0" w:right="0" w:firstLine="0"/>
              <w:jc w:val="left"/>
              <w:rPr>
                <w:rFonts w:ascii="Calibri" w:eastAsia="Times New Roman" w:hAnsi="Calibri" w:cs="Calibri"/>
                <w:b/>
                <w:bCs/>
                <w:sz w:val="16"/>
                <w:szCs w:val="16"/>
                <w:lang w:eastAsia="it-IT"/>
              </w:rPr>
            </w:pPr>
            <w:r w:rsidRPr="00AD35DF">
              <w:rPr>
                <w:rFonts w:ascii="Calibri" w:eastAsia="Times New Roman" w:hAnsi="Calibri" w:cs="Calibri"/>
                <w:b/>
                <w:bCs/>
                <w:sz w:val="16"/>
                <w:szCs w:val="16"/>
                <w:lang w:eastAsia="it-IT"/>
              </w:rPr>
              <w:lastRenderedPageBreak/>
              <w:t>Archiviazione</w:t>
            </w:r>
          </w:p>
        </w:tc>
        <w:tc>
          <w:tcPr>
            <w:tcW w:w="994" w:type="dxa"/>
            <w:tcBorders>
              <w:top w:val="single" w:sz="4" w:space="0" w:color="000000"/>
              <w:left w:val="nil"/>
              <w:bottom w:val="single" w:sz="4" w:space="0" w:color="000000"/>
              <w:right w:val="single" w:sz="4" w:space="0" w:color="auto"/>
            </w:tcBorders>
            <w:shd w:val="clear" w:color="auto" w:fill="auto"/>
            <w:vAlign w:val="bottom"/>
            <w:hideMark/>
          </w:tcPr>
          <w:p w14:paraId="2157342A"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Classificazione atti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03B4"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Ripartizione atto per tipologia (</w:t>
            </w:r>
            <w:proofErr w:type="gramStart"/>
            <w:r w:rsidRPr="00AD35DF">
              <w:rPr>
                <w:rFonts w:ascii="Calibri" w:eastAsia="Times New Roman" w:hAnsi="Calibri" w:cs="Calibri"/>
                <w:sz w:val="16"/>
                <w:szCs w:val="16"/>
                <w:lang w:eastAsia="it-IT"/>
              </w:rPr>
              <w:t>fascicolo,  integrazioni</w:t>
            </w:r>
            <w:proofErr w:type="gramEnd"/>
            <w:r w:rsidRPr="00AD35DF">
              <w:rPr>
                <w:rFonts w:ascii="Calibri" w:eastAsia="Times New Roman" w:hAnsi="Calibri" w:cs="Calibri"/>
                <w:sz w:val="16"/>
                <w:szCs w:val="16"/>
                <w:lang w:eastAsia="it-IT"/>
              </w:rPr>
              <w:t xml:space="preserve"> , raccomandata, notifica </w:t>
            </w:r>
            <w:proofErr w:type="spellStart"/>
            <w:r w:rsidRPr="00AD35DF">
              <w:rPr>
                <w:rFonts w:ascii="Calibri" w:eastAsia="Times New Roman" w:hAnsi="Calibri" w:cs="Calibri"/>
                <w:sz w:val="16"/>
                <w:szCs w:val="16"/>
                <w:lang w:eastAsia="it-IT"/>
              </w:rPr>
              <w:t>ecc</w:t>
            </w:r>
            <w:proofErr w:type="spellEnd"/>
            <w:r w:rsidRPr="00AD35DF">
              <w:rPr>
                <w:rFonts w:ascii="Calibri" w:eastAsia="Times New Roman" w:hAnsi="Calibri" w:cs="Calibri"/>
                <w:sz w:val="16"/>
                <w:szCs w:val="16"/>
                <w:lang w:eastAsia="it-IT"/>
              </w:rPr>
              <w:t>…)</w:t>
            </w: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14:paraId="228FDF11"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dell'identificativo di archiviazione, sottrazione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single" w:sz="4" w:space="0" w:color="000000"/>
              <w:left w:val="nil"/>
              <w:bottom w:val="single" w:sz="4" w:space="0" w:color="000000"/>
              <w:right w:val="single" w:sz="4" w:space="0" w:color="000000"/>
            </w:tcBorders>
            <w:shd w:val="clear" w:color="auto" w:fill="FF0000"/>
            <w:noWrap/>
            <w:vAlign w:val="bottom"/>
            <w:hideMark/>
          </w:tcPr>
          <w:p w14:paraId="046D5E61"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alto</w:t>
            </w:r>
            <w:proofErr w:type="gramEnd"/>
          </w:p>
        </w:tc>
        <w:tc>
          <w:tcPr>
            <w:tcW w:w="1092" w:type="dxa"/>
            <w:tcBorders>
              <w:top w:val="single" w:sz="4" w:space="0" w:color="000000"/>
              <w:left w:val="nil"/>
              <w:bottom w:val="single" w:sz="4" w:space="0" w:color="000000"/>
              <w:right w:val="single" w:sz="4" w:space="0" w:color="000000"/>
            </w:tcBorders>
            <w:shd w:val="clear" w:color="auto" w:fill="FF0000"/>
            <w:vAlign w:val="bottom"/>
            <w:hideMark/>
          </w:tcPr>
          <w:p w14:paraId="72CA627D"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2110A7E1"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5052EBF6" w14:textId="642031CD"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18331071" w14:textId="185F1E04"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7A0A6AE1"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7CB343E7"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Gestione fascicolo</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0F307"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Presa in carico dai settori la documentazione da archiviare</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4AB7FBA1"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dell'identificativo di archiviazione, sottrazione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D966" w:themeFill="accent4" w:themeFillTint="99"/>
            <w:noWrap/>
            <w:vAlign w:val="bottom"/>
            <w:hideMark/>
          </w:tcPr>
          <w:p w14:paraId="0F3D302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medio</w:t>
            </w:r>
            <w:proofErr w:type="gramEnd"/>
          </w:p>
        </w:tc>
        <w:tc>
          <w:tcPr>
            <w:tcW w:w="1092" w:type="dxa"/>
            <w:tcBorders>
              <w:top w:val="nil"/>
              <w:left w:val="nil"/>
              <w:bottom w:val="single" w:sz="4" w:space="0" w:color="000000"/>
              <w:right w:val="single" w:sz="4" w:space="0" w:color="000000"/>
            </w:tcBorders>
            <w:shd w:val="clear" w:color="auto" w:fill="FFD966" w:themeFill="accent4" w:themeFillTint="99"/>
            <w:vAlign w:val="bottom"/>
            <w:hideMark/>
          </w:tcPr>
          <w:p w14:paraId="396CE16B"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21F8705D"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17052CB2" w14:textId="66B24539"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3C9066DB" w14:textId="547E3CFE"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0AC6B043"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03649F82"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7F54C"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proofErr w:type="spellStart"/>
            <w:r w:rsidRPr="00AD35DF">
              <w:rPr>
                <w:rFonts w:ascii="Calibri" w:eastAsia="Times New Roman" w:hAnsi="Calibri" w:cs="Calibri"/>
                <w:sz w:val="20"/>
                <w:szCs w:val="20"/>
                <w:lang w:eastAsia="it-IT"/>
              </w:rPr>
              <w:t>Assegrazione</w:t>
            </w:r>
            <w:proofErr w:type="spellEnd"/>
            <w:r w:rsidRPr="00AD35DF">
              <w:rPr>
                <w:rFonts w:ascii="Calibri" w:eastAsia="Times New Roman" w:hAnsi="Calibri" w:cs="Calibri"/>
                <w:sz w:val="20"/>
                <w:szCs w:val="20"/>
                <w:lang w:eastAsia="it-IT"/>
              </w:rPr>
              <w:t xml:space="preserve"> ai colleghi della documentazione da archiviare </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519A51DB"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dell'identificativo di archiviazione, sottrazione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0000"/>
            <w:noWrap/>
            <w:vAlign w:val="bottom"/>
            <w:hideMark/>
          </w:tcPr>
          <w:p w14:paraId="284311F5"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alto</w:t>
            </w:r>
            <w:proofErr w:type="gramEnd"/>
          </w:p>
        </w:tc>
        <w:tc>
          <w:tcPr>
            <w:tcW w:w="1092" w:type="dxa"/>
            <w:tcBorders>
              <w:top w:val="nil"/>
              <w:left w:val="nil"/>
              <w:bottom w:val="single" w:sz="4" w:space="0" w:color="000000"/>
              <w:right w:val="single" w:sz="4" w:space="0" w:color="000000"/>
            </w:tcBorders>
            <w:shd w:val="clear" w:color="auto" w:fill="FF0000"/>
            <w:vAlign w:val="bottom"/>
            <w:hideMark/>
          </w:tcPr>
          <w:p w14:paraId="30149DDA"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02F3D1D1"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52FB7427" w14:textId="242B23E4"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13A3EA3E" w14:textId="6FB025F5"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125DF97C" w14:textId="77777777" w:rsidR="002E190A" w:rsidRPr="00AD35DF" w:rsidRDefault="002E190A" w:rsidP="00AD35DF">
            <w:pPr>
              <w:spacing w:line="240" w:lineRule="auto"/>
              <w:ind w:left="0" w:right="0" w:firstLine="0"/>
              <w:jc w:val="left"/>
              <w:rPr>
                <w:rFonts w:ascii="Calibri" w:eastAsia="Times New Roman" w:hAnsi="Calibri" w:cs="Calibri"/>
                <w:b/>
                <w:bCs/>
                <w:sz w:val="20"/>
                <w:szCs w:val="20"/>
                <w:lang w:eastAsia="it-IT"/>
              </w:rPr>
            </w:pPr>
            <w:r w:rsidRPr="00AD35DF">
              <w:rPr>
                <w:rFonts w:ascii="Calibri" w:eastAsia="Times New Roman" w:hAnsi="Calibri" w:cs="Calibri"/>
                <w:b/>
                <w:bCs/>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3A38BCED"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9063"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xml:space="preserve">Archiviazione della documentazione nel </w:t>
            </w:r>
            <w:proofErr w:type="spellStart"/>
            <w:r w:rsidRPr="00AD35DF">
              <w:rPr>
                <w:rFonts w:ascii="Calibri" w:eastAsia="Times New Roman" w:hAnsi="Calibri" w:cs="Calibri"/>
                <w:sz w:val="20"/>
                <w:szCs w:val="20"/>
                <w:lang w:eastAsia="it-IT"/>
              </w:rPr>
              <w:t>fasciciolo</w:t>
            </w:r>
            <w:proofErr w:type="spellEnd"/>
            <w:r w:rsidRPr="00AD35DF">
              <w:rPr>
                <w:rFonts w:ascii="Calibri" w:eastAsia="Times New Roman" w:hAnsi="Calibri" w:cs="Calibri"/>
                <w:sz w:val="20"/>
                <w:szCs w:val="20"/>
                <w:lang w:eastAsia="it-IT"/>
              </w:rPr>
              <w:t xml:space="preserve"> del contribuente</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0313F9F7"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dell'identificativo di archiviazione, sottrazione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0000"/>
            <w:noWrap/>
            <w:vAlign w:val="bottom"/>
            <w:hideMark/>
          </w:tcPr>
          <w:p w14:paraId="30691D99"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alto</w:t>
            </w:r>
            <w:proofErr w:type="gramEnd"/>
          </w:p>
        </w:tc>
        <w:tc>
          <w:tcPr>
            <w:tcW w:w="1092" w:type="dxa"/>
            <w:tcBorders>
              <w:top w:val="nil"/>
              <w:left w:val="nil"/>
              <w:bottom w:val="single" w:sz="4" w:space="0" w:color="000000"/>
              <w:right w:val="single" w:sz="4" w:space="0" w:color="000000"/>
            </w:tcBorders>
            <w:shd w:val="clear" w:color="auto" w:fill="FF0000"/>
            <w:vAlign w:val="bottom"/>
            <w:hideMark/>
          </w:tcPr>
          <w:p w14:paraId="4BA13825"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72BFCA83"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5EC4E164" w14:textId="4245EC59"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4207A873" w14:textId="25787DF5"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3AD61C91" w14:textId="77777777" w:rsidR="002E190A" w:rsidRPr="00AD35DF" w:rsidRDefault="002E190A" w:rsidP="00AD35DF">
            <w:pPr>
              <w:spacing w:line="240" w:lineRule="auto"/>
              <w:ind w:left="0" w:right="0" w:firstLine="0"/>
              <w:jc w:val="left"/>
              <w:rPr>
                <w:rFonts w:ascii="Calibri" w:eastAsia="Times New Roman" w:hAnsi="Calibri" w:cs="Calibri"/>
                <w:b/>
                <w:bCs/>
                <w:sz w:val="20"/>
                <w:szCs w:val="20"/>
                <w:lang w:eastAsia="it-IT"/>
              </w:rPr>
            </w:pPr>
            <w:r w:rsidRPr="00AD35DF">
              <w:rPr>
                <w:rFonts w:ascii="Calibri" w:eastAsia="Times New Roman" w:hAnsi="Calibri" w:cs="Calibri"/>
                <w:b/>
                <w:bCs/>
                <w:sz w:val="20"/>
                <w:szCs w:val="20"/>
                <w:lang w:eastAsia="it-IT"/>
              </w:rPr>
              <w:t>Attività di ricerca</w:t>
            </w:r>
          </w:p>
        </w:tc>
        <w:tc>
          <w:tcPr>
            <w:tcW w:w="994" w:type="dxa"/>
            <w:tcBorders>
              <w:top w:val="nil"/>
              <w:left w:val="nil"/>
              <w:bottom w:val="single" w:sz="4" w:space="0" w:color="000000"/>
              <w:right w:val="single" w:sz="4" w:space="0" w:color="auto"/>
            </w:tcBorders>
            <w:shd w:val="clear" w:color="auto" w:fill="auto"/>
            <w:noWrap/>
            <w:vAlign w:val="bottom"/>
            <w:hideMark/>
          </w:tcPr>
          <w:p w14:paraId="4312C9E2"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Ricerca atti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7A976"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Ricerca (Atti amministrativi, raccomandata o notifica cartacee ecc.) richiesti dai settori per consultazione.</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668CDCD8"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0000"/>
            <w:noWrap/>
            <w:vAlign w:val="bottom"/>
            <w:hideMark/>
          </w:tcPr>
          <w:p w14:paraId="4501478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alto</w:t>
            </w:r>
            <w:proofErr w:type="gramEnd"/>
          </w:p>
        </w:tc>
        <w:tc>
          <w:tcPr>
            <w:tcW w:w="1092" w:type="dxa"/>
            <w:tcBorders>
              <w:top w:val="nil"/>
              <w:left w:val="nil"/>
              <w:bottom w:val="single" w:sz="4" w:space="0" w:color="000000"/>
              <w:right w:val="single" w:sz="4" w:space="0" w:color="000000"/>
            </w:tcBorders>
            <w:shd w:val="clear" w:color="auto" w:fill="FF0000"/>
            <w:vAlign w:val="bottom"/>
            <w:hideMark/>
          </w:tcPr>
          <w:p w14:paraId="5D21BF9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w:t>
            </w:r>
            <w:r w:rsidRPr="00AD35DF">
              <w:rPr>
                <w:rFonts w:ascii="Calibri" w:eastAsia="Times New Roman" w:hAnsi="Calibri" w:cs="Calibri"/>
                <w:sz w:val="16"/>
                <w:szCs w:val="16"/>
                <w:lang w:eastAsia="it-IT"/>
              </w:rPr>
              <w:lastRenderedPageBreak/>
              <w:t>archiviazione, implementazione digitale delle procedure di archiviazione</w:t>
            </w:r>
          </w:p>
        </w:tc>
      </w:tr>
      <w:tr w:rsidR="002E190A" w:rsidRPr="00AD35DF" w14:paraId="4B9FF0F2"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42C8E872" w14:textId="2813A5C7"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308A23C6" w14:textId="3540A738"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3E8B2BE9"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7C206055"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A328"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Presa in carico della richiesta dai settori</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42ABD5D3"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E2EFD9" w:themeFill="accent6" w:themeFillTint="33"/>
            <w:noWrap/>
            <w:vAlign w:val="bottom"/>
            <w:hideMark/>
          </w:tcPr>
          <w:p w14:paraId="5536E482"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basso</w:t>
            </w:r>
            <w:proofErr w:type="gramEnd"/>
          </w:p>
        </w:tc>
        <w:tc>
          <w:tcPr>
            <w:tcW w:w="1092" w:type="dxa"/>
            <w:tcBorders>
              <w:top w:val="nil"/>
              <w:left w:val="nil"/>
              <w:bottom w:val="single" w:sz="4" w:space="0" w:color="000000"/>
              <w:right w:val="single" w:sz="4" w:space="0" w:color="000000"/>
            </w:tcBorders>
            <w:shd w:val="clear" w:color="auto" w:fill="E2EFD9" w:themeFill="accent6" w:themeFillTint="33"/>
            <w:vAlign w:val="bottom"/>
            <w:hideMark/>
          </w:tcPr>
          <w:p w14:paraId="35E920E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237B6024"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51EB4223" w14:textId="05644C42"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49552AD5" w14:textId="1975C341"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6358F95B"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6762F8F0"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0A12"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Assegnazione della ricerca atti e documentazione varia</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05902A30"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E2EFD9" w:themeFill="accent6" w:themeFillTint="33"/>
            <w:noWrap/>
            <w:vAlign w:val="bottom"/>
            <w:hideMark/>
          </w:tcPr>
          <w:p w14:paraId="06AF1828"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basso</w:t>
            </w:r>
            <w:proofErr w:type="gramEnd"/>
          </w:p>
        </w:tc>
        <w:tc>
          <w:tcPr>
            <w:tcW w:w="1092" w:type="dxa"/>
            <w:tcBorders>
              <w:top w:val="nil"/>
              <w:left w:val="nil"/>
              <w:bottom w:val="single" w:sz="4" w:space="0" w:color="000000"/>
              <w:right w:val="single" w:sz="4" w:space="0" w:color="000000"/>
            </w:tcBorders>
            <w:shd w:val="clear" w:color="auto" w:fill="E2EFD9" w:themeFill="accent6" w:themeFillTint="33"/>
            <w:vAlign w:val="bottom"/>
            <w:hideMark/>
          </w:tcPr>
          <w:p w14:paraId="063E6A29"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58735DAB"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4F24163A" w14:textId="6BCD9D2B"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36757E0C" w14:textId="30E7D1D5"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54715711"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1B2616AC"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082C1"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Ricerca fascicolo amministrativo</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08E4D76B"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0000"/>
            <w:noWrap/>
            <w:vAlign w:val="bottom"/>
            <w:hideMark/>
          </w:tcPr>
          <w:p w14:paraId="4E28EB47"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alto</w:t>
            </w:r>
            <w:proofErr w:type="gramEnd"/>
          </w:p>
        </w:tc>
        <w:tc>
          <w:tcPr>
            <w:tcW w:w="1092" w:type="dxa"/>
            <w:tcBorders>
              <w:top w:val="nil"/>
              <w:left w:val="nil"/>
              <w:bottom w:val="single" w:sz="4" w:space="0" w:color="000000"/>
              <w:right w:val="single" w:sz="4" w:space="0" w:color="000000"/>
            </w:tcBorders>
            <w:shd w:val="clear" w:color="auto" w:fill="FF0000"/>
            <w:vAlign w:val="bottom"/>
            <w:hideMark/>
          </w:tcPr>
          <w:p w14:paraId="12D6E09B"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76030838"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5CDD4E46" w14:textId="34BACD2F"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3110B583" w14:textId="633FC967"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69103383"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2D95090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7FC40"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xml:space="preserve">Compilazione </w:t>
            </w:r>
            <w:proofErr w:type="gramStart"/>
            <w:r w:rsidRPr="00AD35DF">
              <w:rPr>
                <w:rFonts w:ascii="Calibri" w:eastAsia="Times New Roman" w:hAnsi="Calibri" w:cs="Calibri"/>
                <w:sz w:val="20"/>
                <w:szCs w:val="20"/>
                <w:lang w:eastAsia="it-IT"/>
              </w:rPr>
              <w:t>registro  consegna</w:t>
            </w:r>
            <w:proofErr w:type="gramEnd"/>
            <w:r w:rsidRPr="00AD35DF">
              <w:rPr>
                <w:rFonts w:ascii="Calibri" w:eastAsia="Times New Roman" w:hAnsi="Calibri" w:cs="Calibri"/>
                <w:sz w:val="20"/>
                <w:szCs w:val="20"/>
                <w:lang w:eastAsia="it-IT"/>
              </w:rPr>
              <w:t xml:space="preserve"> fascicolo amministrativo</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00E511A0"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C000"/>
            <w:noWrap/>
            <w:vAlign w:val="bottom"/>
            <w:hideMark/>
          </w:tcPr>
          <w:p w14:paraId="6EE1C997"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medio</w:t>
            </w:r>
            <w:proofErr w:type="gramEnd"/>
          </w:p>
        </w:tc>
        <w:tc>
          <w:tcPr>
            <w:tcW w:w="1092" w:type="dxa"/>
            <w:tcBorders>
              <w:top w:val="nil"/>
              <w:left w:val="nil"/>
              <w:bottom w:val="single" w:sz="4" w:space="0" w:color="000000"/>
              <w:right w:val="single" w:sz="4" w:space="0" w:color="000000"/>
            </w:tcBorders>
            <w:shd w:val="clear" w:color="auto" w:fill="FFC000"/>
            <w:vAlign w:val="bottom"/>
            <w:hideMark/>
          </w:tcPr>
          <w:p w14:paraId="66FF94F9"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adozione di un regolamento per regolamentare le procedure di archiviazione, implementazione digitale delle procedure di archiviazione</w:t>
            </w:r>
          </w:p>
        </w:tc>
      </w:tr>
      <w:tr w:rsidR="002E190A" w:rsidRPr="00AD35DF" w14:paraId="27DB2F57" w14:textId="77777777" w:rsidTr="002E190A">
        <w:trPr>
          <w:trHeight w:val="900"/>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6D5F3E88" w14:textId="4DF00AA5"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79EEE0B6" w14:textId="190F033A"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5C2FA951"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2B7F645D"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18C1"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Gestione digitale del fascicolo e successiva consegna telematica all'operatore</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3CD47D34"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C000"/>
            <w:noWrap/>
            <w:vAlign w:val="bottom"/>
            <w:hideMark/>
          </w:tcPr>
          <w:p w14:paraId="3ED40C9B"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medio</w:t>
            </w:r>
            <w:proofErr w:type="gramEnd"/>
          </w:p>
        </w:tc>
        <w:tc>
          <w:tcPr>
            <w:tcW w:w="1092" w:type="dxa"/>
            <w:tcBorders>
              <w:top w:val="nil"/>
              <w:left w:val="nil"/>
              <w:bottom w:val="single" w:sz="4" w:space="0" w:color="000000"/>
              <w:right w:val="single" w:sz="4" w:space="0" w:color="000000"/>
            </w:tcBorders>
            <w:shd w:val="clear" w:color="auto" w:fill="FFC000"/>
            <w:vAlign w:val="bottom"/>
            <w:hideMark/>
          </w:tcPr>
          <w:p w14:paraId="67F4728B"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implementazione digitale dell'atto amministrativo</w:t>
            </w:r>
          </w:p>
        </w:tc>
      </w:tr>
      <w:tr w:rsidR="002E190A" w:rsidRPr="00AD35DF" w14:paraId="75BABF86" w14:textId="77777777" w:rsidTr="002E190A">
        <w:trPr>
          <w:trHeight w:val="900"/>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1EB3E537" w14:textId="726FB993"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766D22D4" w14:textId="48C858D3"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53DE1387"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09A00D45"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Imbustamento</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C0C5"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Creazione busta</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48D521F4"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E2EFD9" w:themeFill="accent6" w:themeFillTint="33"/>
            <w:noWrap/>
            <w:vAlign w:val="bottom"/>
            <w:hideMark/>
          </w:tcPr>
          <w:p w14:paraId="3384660F"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basso</w:t>
            </w:r>
            <w:proofErr w:type="gramEnd"/>
          </w:p>
        </w:tc>
        <w:tc>
          <w:tcPr>
            <w:tcW w:w="1092" w:type="dxa"/>
            <w:tcBorders>
              <w:top w:val="nil"/>
              <w:left w:val="nil"/>
              <w:bottom w:val="single" w:sz="4" w:space="0" w:color="000000"/>
              <w:right w:val="single" w:sz="4" w:space="0" w:color="000000"/>
            </w:tcBorders>
            <w:shd w:val="clear" w:color="auto" w:fill="E2EFD9" w:themeFill="accent6" w:themeFillTint="33"/>
            <w:vAlign w:val="bottom"/>
            <w:hideMark/>
          </w:tcPr>
          <w:p w14:paraId="794C0DCF"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implementazione digitale dell'atto amministrativo</w:t>
            </w:r>
          </w:p>
        </w:tc>
      </w:tr>
      <w:tr w:rsidR="002E190A" w:rsidRPr="00AD35DF" w14:paraId="0BB1E8B2" w14:textId="77777777" w:rsidTr="002E190A">
        <w:trPr>
          <w:trHeight w:val="900"/>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1852654D" w14:textId="5ACFBB58" w:rsidR="002E190A" w:rsidRPr="00AD35DF" w:rsidRDefault="002E190A" w:rsidP="00AD35DF">
            <w:pPr>
              <w:spacing w:line="240" w:lineRule="auto"/>
              <w:ind w:left="0" w:right="0"/>
              <w:jc w:val="left"/>
              <w:rPr>
                <w:rFonts w:ascii="Calibri" w:eastAsia="Times New Roman" w:hAnsi="Calibri" w:cs="Calibri"/>
                <w:sz w:val="16"/>
                <w:szCs w:val="16"/>
                <w:lang w:eastAsia="it-IT"/>
              </w:rPr>
            </w:pPr>
          </w:p>
        </w:tc>
        <w:tc>
          <w:tcPr>
            <w:tcW w:w="1148" w:type="dxa"/>
            <w:vMerge/>
            <w:tcBorders>
              <w:left w:val="single" w:sz="4" w:space="0" w:color="000000"/>
              <w:right w:val="single" w:sz="4" w:space="0" w:color="000000"/>
            </w:tcBorders>
            <w:shd w:val="clear" w:color="auto" w:fill="C5E0B3" w:themeFill="accent6" w:themeFillTint="66"/>
            <w:noWrap/>
            <w:vAlign w:val="bottom"/>
            <w:hideMark/>
          </w:tcPr>
          <w:p w14:paraId="2C050AEC" w14:textId="41DFDAEB" w:rsidR="002E190A" w:rsidRPr="00AD35DF" w:rsidRDefault="002E190A" w:rsidP="00AD35DF">
            <w:pPr>
              <w:spacing w:line="240" w:lineRule="auto"/>
              <w:ind w:left="0" w:right="0"/>
              <w:jc w:val="left"/>
              <w:rPr>
                <w:rFonts w:ascii="Times New Roman" w:eastAsia="Times New Roman" w:hAnsi="Times New Roman" w:cs="Times New Roman"/>
                <w:color w:val="auto"/>
                <w:sz w:val="20"/>
                <w:szCs w:val="20"/>
                <w:lang w:eastAsia="it-IT"/>
              </w:rPr>
            </w:pPr>
          </w:p>
        </w:tc>
        <w:tc>
          <w:tcPr>
            <w:tcW w:w="1400" w:type="dxa"/>
            <w:tcBorders>
              <w:top w:val="nil"/>
              <w:left w:val="single" w:sz="4" w:space="0" w:color="000000"/>
              <w:bottom w:val="nil"/>
              <w:right w:val="single" w:sz="4" w:space="0" w:color="000000"/>
            </w:tcBorders>
            <w:shd w:val="clear" w:color="auto" w:fill="auto"/>
            <w:noWrap/>
            <w:vAlign w:val="bottom"/>
            <w:hideMark/>
          </w:tcPr>
          <w:p w14:paraId="5880D24E"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nil"/>
              <w:right w:val="single" w:sz="4" w:space="0" w:color="auto"/>
            </w:tcBorders>
            <w:shd w:val="clear" w:color="auto" w:fill="auto"/>
            <w:noWrap/>
            <w:vAlign w:val="bottom"/>
            <w:hideMark/>
          </w:tcPr>
          <w:p w14:paraId="6110DA9E"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C8E5"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Compilazione raccomandata</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32EAEFCE"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E2EFD9" w:themeFill="accent6" w:themeFillTint="33"/>
            <w:noWrap/>
            <w:vAlign w:val="bottom"/>
            <w:hideMark/>
          </w:tcPr>
          <w:p w14:paraId="79FE79EA"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basso</w:t>
            </w:r>
            <w:proofErr w:type="gramEnd"/>
          </w:p>
        </w:tc>
        <w:tc>
          <w:tcPr>
            <w:tcW w:w="1092" w:type="dxa"/>
            <w:tcBorders>
              <w:top w:val="nil"/>
              <w:left w:val="nil"/>
              <w:bottom w:val="single" w:sz="4" w:space="0" w:color="000000"/>
              <w:right w:val="single" w:sz="4" w:space="0" w:color="000000"/>
            </w:tcBorders>
            <w:shd w:val="clear" w:color="auto" w:fill="E2EFD9" w:themeFill="accent6" w:themeFillTint="33"/>
            <w:vAlign w:val="bottom"/>
            <w:hideMark/>
          </w:tcPr>
          <w:p w14:paraId="3297FC2C"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implementazione digitale dell'atto amministrativo</w:t>
            </w:r>
          </w:p>
        </w:tc>
      </w:tr>
      <w:tr w:rsidR="002E190A" w:rsidRPr="00AD35DF" w14:paraId="64BAD473" w14:textId="77777777" w:rsidTr="002E190A">
        <w:trPr>
          <w:trHeight w:val="900"/>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4338BDCB" w14:textId="2F4FFE28"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72D5F95F" w14:textId="2370394F"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14:paraId="15CCAF8B"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single" w:sz="4" w:space="0" w:color="000000"/>
              <w:left w:val="nil"/>
              <w:bottom w:val="single" w:sz="4" w:space="0" w:color="000000"/>
              <w:right w:val="single" w:sz="4" w:space="0" w:color="auto"/>
            </w:tcBorders>
            <w:shd w:val="clear" w:color="auto" w:fill="auto"/>
            <w:noWrap/>
            <w:vAlign w:val="bottom"/>
            <w:hideMark/>
          </w:tcPr>
          <w:p w14:paraId="68772F0D"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F178"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Creazione distinta</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38C06A14"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C000"/>
            <w:noWrap/>
            <w:vAlign w:val="bottom"/>
            <w:hideMark/>
          </w:tcPr>
          <w:p w14:paraId="48B240CE"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medio</w:t>
            </w:r>
            <w:proofErr w:type="gramEnd"/>
          </w:p>
        </w:tc>
        <w:tc>
          <w:tcPr>
            <w:tcW w:w="1092" w:type="dxa"/>
            <w:tcBorders>
              <w:top w:val="nil"/>
              <w:left w:val="nil"/>
              <w:bottom w:val="single" w:sz="4" w:space="0" w:color="000000"/>
              <w:right w:val="single" w:sz="4" w:space="0" w:color="000000"/>
            </w:tcBorders>
            <w:shd w:val="clear" w:color="auto" w:fill="auto"/>
            <w:vAlign w:val="bottom"/>
            <w:hideMark/>
          </w:tcPr>
          <w:p w14:paraId="796CF9DF"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implementazione digitale dell'atto amministrativo</w:t>
            </w:r>
          </w:p>
        </w:tc>
      </w:tr>
      <w:tr w:rsidR="002E190A" w:rsidRPr="00AD35DF" w14:paraId="06325CCD" w14:textId="77777777" w:rsidTr="002E190A">
        <w:trPr>
          <w:trHeight w:val="900"/>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6E75241B" w14:textId="3CED88DD"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1EF701F8" w14:textId="2592E2B3"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051338C6"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4D75C7D0"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F6622"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Consegna all'operatore per la spedizione</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447DEB9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sottrazione</w:t>
            </w:r>
            <w:proofErr w:type="gramEnd"/>
            <w:r w:rsidRPr="00AD35DF">
              <w:rPr>
                <w:rFonts w:ascii="Calibri" w:eastAsia="Times New Roman" w:hAnsi="Calibri" w:cs="Calibri"/>
                <w:sz w:val="16"/>
                <w:szCs w:val="16"/>
                <w:lang w:eastAsia="it-IT"/>
              </w:rPr>
              <w:t xml:space="preserve"> parziale o </w:t>
            </w:r>
            <w:proofErr w:type="spellStart"/>
            <w:r w:rsidRPr="00AD35DF">
              <w:rPr>
                <w:rFonts w:ascii="Calibri" w:eastAsia="Times New Roman" w:hAnsi="Calibri" w:cs="Calibri"/>
                <w:sz w:val="16"/>
                <w:szCs w:val="16"/>
                <w:lang w:eastAsia="it-IT"/>
              </w:rPr>
              <w:t>tatale</w:t>
            </w:r>
            <w:proofErr w:type="spellEnd"/>
            <w:r w:rsidRPr="00AD35DF">
              <w:rPr>
                <w:rFonts w:ascii="Calibri" w:eastAsia="Times New Roman" w:hAnsi="Calibri" w:cs="Calibri"/>
                <w:sz w:val="16"/>
                <w:szCs w:val="16"/>
                <w:lang w:eastAsia="it-IT"/>
              </w:rPr>
              <w:t xml:space="preserve"> della documentazione, occultamento della documentazione</w:t>
            </w:r>
          </w:p>
        </w:tc>
        <w:tc>
          <w:tcPr>
            <w:tcW w:w="1918" w:type="dxa"/>
            <w:tcBorders>
              <w:top w:val="nil"/>
              <w:left w:val="nil"/>
              <w:bottom w:val="single" w:sz="4" w:space="0" w:color="000000"/>
              <w:right w:val="single" w:sz="4" w:space="0" w:color="000000"/>
            </w:tcBorders>
            <w:shd w:val="clear" w:color="auto" w:fill="FFC000"/>
            <w:noWrap/>
            <w:vAlign w:val="bottom"/>
            <w:hideMark/>
          </w:tcPr>
          <w:p w14:paraId="2DC3AD0A"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basso</w:t>
            </w:r>
            <w:proofErr w:type="gramEnd"/>
          </w:p>
        </w:tc>
        <w:tc>
          <w:tcPr>
            <w:tcW w:w="1092" w:type="dxa"/>
            <w:tcBorders>
              <w:top w:val="nil"/>
              <w:left w:val="nil"/>
              <w:bottom w:val="single" w:sz="4" w:space="0" w:color="000000"/>
              <w:right w:val="single" w:sz="4" w:space="0" w:color="000000"/>
            </w:tcBorders>
            <w:shd w:val="clear" w:color="auto" w:fill="auto"/>
            <w:vAlign w:val="bottom"/>
            <w:hideMark/>
          </w:tcPr>
          <w:p w14:paraId="46D2206A"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w:t>
            </w:r>
            <w:proofErr w:type="spellStart"/>
            <w:r w:rsidRPr="00AD35DF">
              <w:rPr>
                <w:rFonts w:ascii="Calibri" w:eastAsia="Times New Roman" w:hAnsi="Calibri" w:cs="Calibri"/>
                <w:sz w:val="16"/>
                <w:szCs w:val="16"/>
                <w:lang w:eastAsia="it-IT"/>
              </w:rPr>
              <w:t>dgli</w:t>
            </w:r>
            <w:proofErr w:type="spellEnd"/>
            <w:r w:rsidRPr="00AD35DF">
              <w:rPr>
                <w:rFonts w:ascii="Calibri" w:eastAsia="Times New Roman" w:hAnsi="Calibri" w:cs="Calibri"/>
                <w:sz w:val="16"/>
                <w:szCs w:val="16"/>
                <w:lang w:eastAsia="it-IT"/>
              </w:rPr>
              <w:t xml:space="preserve"> atti ricevuti rispetto agli atti registrati (anche a campione), implementazi</w:t>
            </w:r>
            <w:r w:rsidRPr="00AD35DF">
              <w:rPr>
                <w:rFonts w:ascii="Calibri" w:eastAsia="Times New Roman" w:hAnsi="Calibri" w:cs="Calibri"/>
                <w:sz w:val="16"/>
                <w:szCs w:val="16"/>
                <w:lang w:eastAsia="it-IT"/>
              </w:rPr>
              <w:lastRenderedPageBreak/>
              <w:t>one digitale dell'atto amministrativo</w:t>
            </w:r>
          </w:p>
        </w:tc>
      </w:tr>
      <w:tr w:rsidR="002E190A" w:rsidRPr="00AD35DF" w14:paraId="7E49CEB9"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551ED33A" w14:textId="194990E9"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1A9A3F19" w14:textId="2579309F"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2A73728F" w14:textId="77777777" w:rsidR="002E190A" w:rsidRPr="00AD35DF" w:rsidRDefault="002E190A" w:rsidP="00AD35DF">
            <w:pPr>
              <w:spacing w:line="240" w:lineRule="auto"/>
              <w:ind w:left="0" w:right="0" w:firstLine="0"/>
              <w:jc w:val="left"/>
              <w:rPr>
                <w:rFonts w:ascii="Calibri" w:eastAsia="Times New Roman" w:hAnsi="Calibri" w:cs="Calibri"/>
                <w:b/>
                <w:bCs/>
                <w:sz w:val="20"/>
                <w:szCs w:val="20"/>
                <w:lang w:eastAsia="it-IT"/>
              </w:rPr>
            </w:pPr>
            <w:r w:rsidRPr="00AD35DF">
              <w:rPr>
                <w:rFonts w:ascii="Calibri" w:eastAsia="Times New Roman" w:hAnsi="Calibri" w:cs="Calibri"/>
                <w:b/>
                <w:bCs/>
                <w:sz w:val="20"/>
                <w:szCs w:val="20"/>
                <w:lang w:eastAsia="it-IT"/>
              </w:rPr>
              <w:t>Stoccaggio dei materiali</w:t>
            </w:r>
          </w:p>
        </w:tc>
        <w:tc>
          <w:tcPr>
            <w:tcW w:w="994" w:type="dxa"/>
            <w:tcBorders>
              <w:top w:val="nil"/>
              <w:left w:val="nil"/>
              <w:bottom w:val="single" w:sz="4" w:space="0" w:color="000000"/>
              <w:right w:val="single" w:sz="4" w:space="0" w:color="auto"/>
            </w:tcBorders>
            <w:shd w:val="clear" w:color="auto" w:fill="auto"/>
            <w:noWrap/>
            <w:vAlign w:val="bottom"/>
            <w:hideMark/>
          </w:tcPr>
          <w:p w14:paraId="29FE8E93"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Gestione cancelleria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60D7"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Presa in carico</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7A7FDDDC"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totale o parziale della distinta di presa in carico, mancata verifica del materiale consegnato, sottrazione dei bei di cancellaria</w:t>
            </w:r>
          </w:p>
        </w:tc>
        <w:tc>
          <w:tcPr>
            <w:tcW w:w="1918" w:type="dxa"/>
            <w:tcBorders>
              <w:top w:val="nil"/>
              <w:left w:val="nil"/>
              <w:bottom w:val="single" w:sz="4" w:space="0" w:color="000000"/>
              <w:right w:val="single" w:sz="4" w:space="0" w:color="000000"/>
            </w:tcBorders>
            <w:shd w:val="clear" w:color="auto" w:fill="FFC000"/>
            <w:noWrap/>
            <w:vAlign w:val="bottom"/>
            <w:hideMark/>
          </w:tcPr>
          <w:p w14:paraId="166F4540"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medio</w:t>
            </w:r>
            <w:proofErr w:type="gramEnd"/>
          </w:p>
        </w:tc>
        <w:tc>
          <w:tcPr>
            <w:tcW w:w="1092" w:type="dxa"/>
            <w:tcBorders>
              <w:top w:val="nil"/>
              <w:left w:val="nil"/>
              <w:bottom w:val="single" w:sz="4" w:space="0" w:color="000000"/>
              <w:right w:val="single" w:sz="4" w:space="0" w:color="000000"/>
            </w:tcBorders>
            <w:shd w:val="clear" w:color="auto" w:fill="auto"/>
            <w:vAlign w:val="bottom"/>
            <w:hideMark/>
          </w:tcPr>
          <w:p w14:paraId="45C05355"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del materiale ricevuti rispetto alla richiesta d'acquisto (anche a campione), implementazione del modulo di magazzino informatizzato, regolamento per la </w:t>
            </w:r>
            <w:proofErr w:type="spellStart"/>
            <w:r w:rsidRPr="00AD35DF">
              <w:rPr>
                <w:rFonts w:ascii="Calibri" w:eastAsia="Times New Roman" w:hAnsi="Calibri" w:cs="Calibri"/>
                <w:sz w:val="16"/>
                <w:szCs w:val="16"/>
                <w:lang w:eastAsia="it-IT"/>
              </w:rPr>
              <w:t>gezione</w:t>
            </w:r>
            <w:proofErr w:type="spellEnd"/>
            <w:r w:rsidRPr="00AD35DF">
              <w:rPr>
                <w:rFonts w:ascii="Calibri" w:eastAsia="Times New Roman" w:hAnsi="Calibri" w:cs="Calibri"/>
                <w:sz w:val="16"/>
                <w:szCs w:val="16"/>
                <w:lang w:eastAsia="it-IT"/>
              </w:rPr>
              <w:t xml:space="preserve"> del magazzino</w:t>
            </w:r>
          </w:p>
        </w:tc>
      </w:tr>
      <w:tr w:rsidR="002E190A" w:rsidRPr="00AD35DF" w14:paraId="1BB7F485"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708C9028" w14:textId="3F1EAD79"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5B833F99" w14:textId="3530DC99"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552BAE2B" w14:textId="77777777" w:rsidR="002E190A" w:rsidRPr="00AD35DF" w:rsidRDefault="002E190A" w:rsidP="00AD35DF">
            <w:pPr>
              <w:spacing w:line="240" w:lineRule="auto"/>
              <w:ind w:left="0" w:right="0" w:firstLine="0"/>
              <w:jc w:val="left"/>
              <w:rPr>
                <w:rFonts w:ascii="Calibri" w:eastAsia="Times New Roman" w:hAnsi="Calibri" w:cs="Calibri"/>
                <w:b/>
                <w:bCs/>
                <w:sz w:val="20"/>
                <w:szCs w:val="20"/>
                <w:lang w:eastAsia="it-IT"/>
              </w:rPr>
            </w:pPr>
            <w:r w:rsidRPr="00AD35DF">
              <w:rPr>
                <w:rFonts w:ascii="Calibri" w:eastAsia="Times New Roman" w:hAnsi="Calibri" w:cs="Calibri"/>
                <w:b/>
                <w:bCs/>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07C57C72"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3C634"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Richiesta d'acquisto</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491799D9"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totale o parziale della distinta di presa in carico, mancata verifica del materiale consegnato, sottrazione dei bei di cancellaria</w:t>
            </w:r>
          </w:p>
        </w:tc>
        <w:tc>
          <w:tcPr>
            <w:tcW w:w="1918" w:type="dxa"/>
            <w:tcBorders>
              <w:top w:val="nil"/>
              <w:left w:val="nil"/>
              <w:bottom w:val="single" w:sz="4" w:space="0" w:color="000000"/>
              <w:right w:val="single" w:sz="4" w:space="0" w:color="000000"/>
            </w:tcBorders>
            <w:shd w:val="clear" w:color="auto" w:fill="E2EFD9" w:themeFill="accent6" w:themeFillTint="33"/>
            <w:noWrap/>
            <w:vAlign w:val="bottom"/>
            <w:hideMark/>
          </w:tcPr>
          <w:p w14:paraId="2975F552"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basso</w:t>
            </w:r>
            <w:proofErr w:type="gramEnd"/>
          </w:p>
        </w:tc>
        <w:tc>
          <w:tcPr>
            <w:tcW w:w="1092" w:type="dxa"/>
            <w:tcBorders>
              <w:top w:val="nil"/>
              <w:left w:val="nil"/>
              <w:bottom w:val="single" w:sz="4" w:space="0" w:color="000000"/>
              <w:right w:val="single" w:sz="4" w:space="0" w:color="000000"/>
            </w:tcBorders>
            <w:shd w:val="clear" w:color="auto" w:fill="E2EFD9" w:themeFill="accent6" w:themeFillTint="33"/>
            <w:vAlign w:val="bottom"/>
            <w:hideMark/>
          </w:tcPr>
          <w:p w14:paraId="2D511C50"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del materiale ricevuti rispetto alla richiesta d'acquisto (anche a campione), implementazione del modulo di magazzino informatizzato, regolamento per la </w:t>
            </w:r>
            <w:proofErr w:type="spellStart"/>
            <w:r w:rsidRPr="00AD35DF">
              <w:rPr>
                <w:rFonts w:ascii="Calibri" w:eastAsia="Times New Roman" w:hAnsi="Calibri" w:cs="Calibri"/>
                <w:sz w:val="16"/>
                <w:szCs w:val="16"/>
                <w:lang w:eastAsia="it-IT"/>
              </w:rPr>
              <w:t>gezione</w:t>
            </w:r>
            <w:proofErr w:type="spellEnd"/>
            <w:r w:rsidRPr="00AD35DF">
              <w:rPr>
                <w:rFonts w:ascii="Calibri" w:eastAsia="Times New Roman" w:hAnsi="Calibri" w:cs="Calibri"/>
                <w:sz w:val="16"/>
                <w:szCs w:val="16"/>
                <w:lang w:eastAsia="it-IT"/>
              </w:rPr>
              <w:t xml:space="preserve"> del magazzino</w:t>
            </w:r>
          </w:p>
        </w:tc>
      </w:tr>
      <w:tr w:rsidR="002E190A" w:rsidRPr="00AD35DF" w14:paraId="137F8F41" w14:textId="77777777" w:rsidTr="002E190A">
        <w:trPr>
          <w:trHeight w:val="1575"/>
        </w:trPr>
        <w:tc>
          <w:tcPr>
            <w:tcW w:w="854" w:type="dxa"/>
            <w:vMerge/>
            <w:tcBorders>
              <w:left w:val="single" w:sz="4" w:space="0" w:color="000000"/>
              <w:right w:val="single" w:sz="4" w:space="0" w:color="000000"/>
            </w:tcBorders>
            <w:shd w:val="clear" w:color="auto" w:fill="538135" w:themeFill="accent6" w:themeFillShade="BF"/>
            <w:noWrap/>
            <w:vAlign w:val="bottom"/>
            <w:hideMark/>
          </w:tcPr>
          <w:p w14:paraId="7B2C426B" w14:textId="71CB7DFF"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148" w:type="dxa"/>
            <w:vMerge/>
            <w:tcBorders>
              <w:left w:val="nil"/>
              <w:right w:val="single" w:sz="4" w:space="0" w:color="000000"/>
            </w:tcBorders>
            <w:shd w:val="clear" w:color="auto" w:fill="C5E0B3" w:themeFill="accent6" w:themeFillTint="66"/>
            <w:noWrap/>
            <w:vAlign w:val="bottom"/>
            <w:hideMark/>
          </w:tcPr>
          <w:p w14:paraId="6BFCF43C" w14:textId="13F886CF" w:rsidR="002E190A" w:rsidRPr="00AD35DF" w:rsidRDefault="002E190A" w:rsidP="00AD35DF">
            <w:pPr>
              <w:spacing w:line="240" w:lineRule="auto"/>
              <w:ind w:left="0" w:right="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62329B41" w14:textId="77777777" w:rsidR="002E190A" w:rsidRPr="00AD35DF" w:rsidRDefault="002E190A" w:rsidP="00AD35DF">
            <w:pPr>
              <w:spacing w:line="240" w:lineRule="auto"/>
              <w:ind w:left="0" w:right="0" w:firstLine="0"/>
              <w:jc w:val="left"/>
              <w:rPr>
                <w:rFonts w:ascii="Calibri" w:eastAsia="Times New Roman" w:hAnsi="Calibri" w:cs="Calibri"/>
                <w:b/>
                <w:bCs/>
                <w:sz w:val="20"/>
                <w:szCs w:val="20"/>
                <w:lang w:eastAsia="it-IT"/>
              </w:rPr>
            </w:pPr>
            <w:r w:rsidRPr="00AD35DF">
              <w:rPr>
                <w:rFonts w:ascii="Calibri" w:eastAsia="Times New Roman" w:hAnsi="Calibri" w:cs="Calibri"/>
                <w:b/>
                <w:bCs/>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4A7AF763"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16495"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Consegna</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1B2C9D3F"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totale o parziale della distinta di presa in carico, mancata verifica del materiale consegnato, sottrazione dei bei di cancellaria</w:t>
            </w:r>
          </w:p>
        </w:tc>
        <w:tc>
          <w:tcPr>
            <w:tcW w:w="1918" w:type="dxa"/>
            <w:tcBorders>
              <w:top w:val="nil"/>
              <w:left w:val="nil"/>
              <w:bottom w:val="single" w:sz="4" w:space="0" w:color="000000"/>
              <w:right w:val="single" w:sz="4" w:space="0" w:color="000000"/>
            </w:tcBorders>
            <w:shd w:val="clear" w:color="auto" w:fill="FFC000"/>
            <w:noWrap/>
            <w:vAlign w:val="bottom"/>
            <w:hideMark/>
          </w:tcPr>
          <w:p w14:paraId="199929B2"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medio</w:t>
            </w:r>
            <w:proofErr w:type="gramEnd"/>
          </w:p>
        </w:tc>
        <w:tc>
          <w:tcPr>
            <w:tcW w:w="1092" w:type="dxa"/>
            <w:tcBorders>
              <w:top w:val="nil"/>
              <w:left w:val="nil"/>
              <w:bottom w:val="single" w:sz="4" w:space="0" w:color="000000"/>
              <w:right w:val="single" w:sz="4" w:space="0" w:color="000000"/>
            </w:tcBorders>
            <w:shd w:val="clear" w:color="auto" w:fill="FFC000"/>
            <w:vAlign w:val="bottom"/>
            <w:hideMark/>
          </w:tcPr>
          <w:p w14:paraId="23E140CC"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del materiale ricevuti rispetto alla richiesta d'acquisto (anche a campione), implementazione del modulo di magazzino informatizzato, regolamento per la </w:t>
            </w:r>
            <w:proofErr w:type="spellStart"/>
            <w:r w:rsidRPr="00AD35DF">
              <w:rPr>
                <w:rFonts w:ascii="Calibri" w:eastAsia="Times New Roman" w:hAnsi="Calibri" w:cs="Calibri"/>
                <w:sz w:val="16"/>
                <w:szCs w:val="16"/>
                <w:lang w:eastAsia="it-IT"/>
              </w:rPr>
              <w:t>gezione</w:t>
            </w:r>
            <w:proofErr w:type="spellEnd"/>
            <w:r w:rsidRPr="00AD35DF">
              <w:rPr>
                <w:rFonts w:ascii="Calibri" w:eastAsia="Times New Roman" w:hAnsi="Calibri" w:cs="Calibri"/>
                <w:sz w:val="16"/>
                <w:szCs w:val="16"/>
                <w:lang w:eastAsia="it-IT"/>
              </w:rPr>
              <w:t xml:space="preserve"> del magazzino</w:t>
            </w:r>
          </w:p>
        </w:tc>
      </w:tr>
      <w:tr w:rsidR="002E190A" w:rsidRPr="00AD35DF" w14:paraId="07145532" w14:textId="77777777" w:rsidTr="002E190A">
        <w:trPr>
          <w:trHeight w:val="1575"/>
        </w:trPr>
        <w:tc>
          <w:tcPr>
            <w:tcW w:w="854" w:type="dxa"/>
            <w:vMerge/>
            <w:tcBorders>
              <w:left w:val="single" w:sz="4" w:space="0" w:color="000000"/>
              <w:bottom w:val="single" w:sz="4" w:space="0" w:color="000000"/>
              <w:right w:val="single" w:sz="4" w:space="0" w:color="000000"/>
            </w:tcBorders>
            <w:shd w:val="clear" w:color="auto" w:fill="538135" w:themeFill="accent6" w:themeFillShade="BF"/>
            <w:noWrap/>
            <w:vAlign w:val="bottom"/>
            <w:hideMark/>
          </w:tcPr>
          <w:p w14:paraId="1FA76C7C" w14:textId="77195620"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p>
        </w:tc>
        <w:tc>
          <w:tcPr>
            <w:tcW w:w="1148" w:type="dxa"/>
            <w:vMerge/>
            <w:tcBorders>
              <w:left w:val="nil"/>
              <w:bottom w:val="single" w:sz="4" w:space="0" w:color="000000"/>
              <w:right w:val="single" w:sz="4" w:space="0" w:color="000000"/>
            </w:tcBorders>
            <w:shd w:val="clear" w:color="auto" w:fill="C5E0B3" w:themeFill="accent6" w:themeFillTint="66"/>
            <w:noWrap/>
            <w:vAlign w:val="bottom"/>
            <w:hideMark/>
          </w:tcPr>
          <w:p w14:paraId="74F9898A" w14:textId="72EE01D4"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p>
        </w:tc>
        <w:tc>
          <w:tcPr>
            <w:tcW w:w="1400" w:type="dxa"/>
            <w:tcBorders>
              <w:top w:val="nil"/>
              <w:left w:val="nil"/>
              <w:bottom w:val="single" w:sz="4" w:space="0" w:color="000000"/>
              <w:right w:val="single" w:sz="4" w:space="0" w:color="000000"/>
            </w:tcBorders>
            <w:shd w:val="clear" w:color="auto" w:fill="auto"/>
            <w:noWrap/>
            <w:vAlign w:val="bottom"/>
            <w:hideMark/>
          </w:tcPr>
          <w:p w14:paraId="241E71B0" w14:textId="77777777" w:rsidR="002E190A" w:rsidRPr="00AD35DF" w:rsidRDefault="002E190A" w:rsidP="00AD35DF">
            <w:pPr>
              <w:spacing w:line="240" w:lineRule="auto"/>
              <w:ind w:left="0" w:right="0" w:firstLine="0"/>
              <w:jc w:val="left"/>
              <w:rPr>
                <w:rFonts w:ascii="Calibri" w:eastAsia="Times New Roman" w:hAnsi="Calibri" w:cs="Calibri"/>
                <w:b/>
                <w:bCs/>
                <w:sz w:val="20"/>
                <w:szCs w:val="20"/>
                <w:lang w:eastAsia="it-IT"/>
              </w:rPr>
            </w:pPr>
            <w:r w:rsidRPr="00AD35DF">
              <w:rPr>
                <w:rFonts w:ascii="Calibri" w:eastAsia="Times New Roman" w:hAnsi="Calibri" w:cs="Calibri"/>
                <w:b/>
                <w:bCs/>
                <w:sz w:val="20"/>
                <w:szCs w:val="20"/>
                <w:lang w:eastAsia="it-IT"/>
              </w:rPr>
              <w:t> </w:t>
            </w:r>
          </w:p>
        </w:tc>
        <w:tc>
          <w:tcPr>
            <w:tcW w:w="994" w:type="dxa"/>
            <w:tcBorders>
              <w:top w:val="nil"/>
              <w:left w:val="nil"/>
              <w:bottom w:val="single" w:sz="4" w:space="0" w:color="000000"/>
              <w:right w:val="single" w:sz="4" w:space="0" w:color="auto"/>
            </w:tcBorders>
            <w:shd w:val="clear" w:color="auto" w:fill="auto"/>
            <w:noWrap/>
            <w:vAlign w:val="bottom"/>
            <w:hideMark/>
          </w:tcPr>
          <w:p w14:paraId="3EFC3ED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35FAC" w14:textId="77777777" w:rsidR="002E190A" w:rsidRPr="00AD35DF" w:rsidRDefault="002E190A" w:rsidP="00AD35DF">
            <w:pPr>
              <w:spacing w:line="240" w:lineRule="auto"/>
              <w:ind w:left="0" w:right="0" w:firstLine="0"/>
              <w:jc w:val="left"/>
              <w:rPr>
                <w:rFonts w:ascii="Calibri" w:eastAsia="Times New Roman" w:hAnsi="Calibri" w:cs="Calibri"/>
                <w:sz w:val="20"/>
                <w:szCs w:val="20"/>
                <w:lang w:eastAsia="it-IT"/>
              </w:rPr>
            </w:pPr>
            <w:r w:rsidRPr="00AD35DF">
              <w:rPr>
                <w:rFonts w:ascii="Calibri" w:eastAsia="Times New Roman" w:hAnsi="Calibri" w:cs="Calibri"/>
                <w:sz w:val="20"/>
                <w:szCs w:val="20"/>
                <w:lang w:eastAsia="it-IT"/>
              </w:rPr>
              <w:t>Registro</w:t>
            </w:r>
          </w:p>
        </w:tc>
        <w:tc>
          <w:tcPr>
            <w:tcW w:w="1428" w:type="dxa"/>
            <w:tcBorders>
              <w:top w:val="nil"/>
              <w:left w:val="single" w:sz="4" w:space="0" w:color="auto"/>
              <w:bottom w:val="single" w:sz="4" w:space="0" w:color="000000"/>
              <w:right w:val="single" w:sz="4" w:space="0" w:color="000000"/>
            </w:tcBorders>
            <w:shd w:val="clear" w:color="auto" w:fill="auto"/>
            <w:vAlign w:val="bottom"/>
            <w:hideMark/>
          </w:tcPr>
          <w:p w14:paraId="127A31B6"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omissione</w:t>
            </w:r>
            <w:proofErr w:type="gramEnd"/>
            <w:r w:rsidRPr="00AD35DF">
              <w:rPr>
                <w:rFonts w:ascii="Calibri" w:eastAsia="Times New Roman" w:hAnsi="Calibri" w:cs="Calibri"/>
                <w:sz w:val="16"/>
                <w:szCs w:val="16"/>
                <w:lang w:eastAsia="it-IT"/>
              </w:rPr>
              <w:t xml:space="preserve"> totale o parziale della distinta di presa in carico, mancata verifica del materiale consegnato, sottrazione dei bei di cancellaria</w:t>
            </w:r>
          </w:p>
        </w:tc>
        <w:tc>
          <w:tcPr>
            <w:tcW w:w="1918" w:type="dxa"/>
            <w:tcBorders>
              <w:top w:val="nil"/>
              <w:left w:val="nil"/>
              <w:bottom w:val="single" w:sz="4" w:space="0" w:color="000000"/>
              <w:right w:val="single" w:sz="4" w:space="0" w:color="000000"/>
            </w:tcBorders>
            <w:shd w:val="clear" w:color="auto" w:fill="E2EFD9" w:themeFill="accent6" w:themeFillTint="33"/>
            <w:noWrap/>
            <w:vAlign w:val="bottom"/>
            <w:hideMark/>
          </w:tcPr>
          <w:p w14:paraId="74D1E011"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proofErr w:type="gramStart"/>
            <w:r w:rsidRPr="00AD35DF">
              <w:rPr>
                <w:rFonts w:ascii="Calibri" w:eastAsia="Times New Roman" w:hAnsi="Calibri" w:cs="Calibri"/>
                <w:sz w:val="16"/>
                <w:szCs w:val="16"/>
                <w:lang w:eastAsia="it-IT"/>
              </w:rPr>
              <w:t>basso</w:t>
            </w:r>
            <w:proofErr w:type="gramEnd"/>
          </w:p>
        </w:tc>
        <w:tc>
          <w:tcPr>
            <w:tcW w:w="1092" w:type="dxa"/>
            <w:tcBorders>
              <w:top w:val="nil"/>
              <w:left w:val="nil"/>
              <w:bottom w:val="single" w:sz="4" w:space="0" w:color="000000"/>
              <w:right w:val="single" w:sz="4" w:space="0" w:color="000000"/>
            </w:tcBorders>
            <w:shd w:val="clear" w:color="auto" w:fill="E2EFD9" w:themeFill="accent6" w:themeFillTint="33"/>
            <w:vAlign w:val="bottom"/>
            <w:hideMark/>
          </w:tcPr>
          <w:p w14:paraId="328DDAEC" w14:textId="77777777" w:rsidR="002E190A" w:rsidRPr="00AD35DF" w:rsidRDefault="002E190A" w:rsidP="00AD35DF">
            <w:pPr>
              <w:spacing w:line="240" w:lineRule="auto"/>
              <w:ind w:left="0" w:right="0" w:firstLine="0"/>
              <w:jc w:val="left"/>
              <w:rPr>
                <w:rFonts w:ascii="Calibri" w:eastAsia="Times New Roman" w:hAnsi="Calibri" w:cs="Calibri"/>
                <w:sz w:val="16"/>
                <w:szCs w:val="16"/>
                <w:lang w:eastAsia="it-IT"/>
              </w:rPr>
            </w:pPr>
            <w:r w:rsidRPr="00AD35DF">
              <w:rPr>
                <w:rFonts w:ascii="Calibri" w:eastAsia="Times New Roman" w:hAnsi="Calibri" w:cs="Calibri"/>
                <w:sz w:val="16"/>
                <w:szCs w:val="16"/>
                <w:lang w:eastAsia="it-IT"/>
              </w:rPr>
              <w:t xml:space="preserve">Verifica del materiale ricevuti rispetto alla richiesta d'acquisto (anche a campione), implementazione del modulo di magazzino informatizzato, regolamento per la </w:t>
            </w:r>
            <w:proofErr w:type="spellStart"/>
            <w:r w:rsidRPr="00AD35DF">
              <w:rPr>
                <w:rFonts w:ascii="Calibri" w:eastAsia="Times New Roman" w:hAnsi="Calibri" w:cs="Calibri"/>
                <w:sz w:val="16"/>
                <w:szCs w:val="16"/>
                <w:lang w:eastAsia="it-IT"/>
              </w:rPr>
              <w:t>gezione</w:t>
            </w:r>
            <w:proofErr w:type="spellEnd"/>
            <w:r w:rsidRPr="00AD35DF">
              <w:rPr>
                <w:rFonts w:ascii="Calibri" w:eastAsia="Times New Roman" w:hAnsi="Calibri" w:cs="Calibri"/>
                <w:sz w:val="16"/>
                <w:szCs w:val="16"/>
                <w:lang w:eastAsia="it-IT"/>
              </w:rPr>
              <w:t xml:space="preserve"> del magazzino</w:t>
            </w:r>
          </w:p>
        </w:tc>
      </w:tr>
    </w:tbl>
    <w:p w14:paraId="1F6968D8" w14:textId="77777777" w:rsidR="00AD35DF" w:rsidRDefault="00AD35DF" w:rsidP="0085551D">
      <w:pPr>
        <w:spacing w:line="276" w:lineRule="auto"/>
        <w:ind w:left="-5" w:right="100"/>
        <w:rPr>
          <w:szCs w:val="24"/>
        </w:rPr>
      </w:pPr>
    </w:p>
    <w:p w14:paraId="32F2BB76" w14:textId="77777777" w:rsidR="00AD35DF" w:rsidRDefault="00AD35DF" w:rsidP="0085551D">
      <w:pPr>
        <w:spacing w:line="276" w:lineRule="auto"/>
        <w:ind w:left="-5" w:right="100"/>
        <w:rPr>
          <w:szCs w:val="24"/>
        </w:rPr>
      </w:pPr>
    </w:p>
    <w:p w14:paraId="569A8E49" w14:textId="2B9B6BBE" w:rsidR="00FE5792" w:rsidRPr="006A51BA" w:rsidRDefault="00FE5792" w:rsidP="0085551D">
      <w:pPr>
        <w:spacing w:line="276" w:lineRule="auto"/>
        <w:ind w:left="-5" w:right="100"/>
        <w:rPr>
          <w:szCs w:val="24"/>
        </w:rPr>
      </w:pPr>
      <w:r w:rsidRPr="006A51BA">
        <w:rPr>
          <w:szCs w:val="24"/>
        </w:rPr>
        <w:t xml:space="preserve">Il processo di </w:t>
      </w:r>
      <w:r w:rsidRPr="006A51BA">
        <w:rPr>
          <w:i/>
          <w:szCs w:val="24"/>
        </w:rPr>
        <w:t xml:space="preserve">“gestione del rischio” </w:t>
      </w:r>
      <w:r w:rsidRPr="006A51BA">
        <w:rPr>
          <w:szCs w:val="24"/>
        </w:rPr>
        <w:t xml:space="preserve">si conclude con il </w:t>
      </w:r>
      <w:r w:rsidRPr="006A51BA">
        <w:rPr>
          <w:i/>
          <w:szCs w:val="24"/>
        </w:rPr>
        <w:t xml:space="preserve">“trattamento”, </w:t>
      </w:r>
      <w:r w:rsidRPr="006A51BA">
        <w:rPr>
          <w:szCs w:val="24"/>
        </w:rPr>
        <w:t xml:space="preserve">che consiste nel procedimento per </w:t>
      </w:r>
      <w:r w:rsidRPr="006A51BA">
        <w:rPr>
          <w:i/>
          <w:szCs w:val="24"/>
        </w:rPr>
        <w:t>“modificare il rischio”</w:t>
      </w:r>
      <w:r w:rsidRPr="006A51BA">
        <w:rPr>
          <w:szCs w:val="24"/>
        </w:rPr>
        <w:t xml:space="preserve">. In concreto </w:t>
      </w:r>
      <w:r w:rsidR="00D85FEA">
        <w:rPr>
          <w:szCs w:val="24"/>
        </w:rPr>
        <w:t xml:space="preserve">è necessario </w:t>
      </w:r>
      <w:r w:rsidRPr="006A51BA">
        <w:rPr>
          <w:szCs w:val="24"/>
        </w:rPr>
        <w:t xml:space="preserve">individuare delle misure per neutralizzare o almeno ridurre il rischio di corruzione. </w:t>
      </w:r>
    </w:p>
    <w:p w14:paraId="02515D5E" w14:textId="664B66D6" w:rsidR="00FE5792" w:rsidRPr="006A51BA" w:rsidRDefault="00FE5792" w:rsidP="0085551D">
      <w:pPr>
        <w:spacing w:line="276" w:lineRule="auto"/>
        <w:ind w:left="-5" w:right="100"/>
        <w:rPr>
          <w:szCs w:val="24"/>
        </w:rPr>
      </w:pPr>
      <w:r w:rsidRPr="006A51BA">
        <w:rPr>
          <w:szCs w:val="24"/>
        </w:rPr>
        <w:t>Il responsabile della prevenzione della corruzione</w:t>
      </w:r>
      <w:r w:rsidR="005C263C" w:rsidRPr="006A51BA">
        <w:rPr>
          <w:szCs w:val="24"/>
        </w:rPr>
        <w:t xml:space="preserve"> e trasparenza</w:t>
      </w:r>
      <w:r w:rsidRPr="006A51BA">
        <w:rPr>
          <w:szCs w:val="24"/>
        </w:rPr>
        <w:t xml:space="preserve"> deve stabilire le </w:t>
      </w:r>
      <w:r w:rsidRPr="006A51BA">
        <w:rPr>
          <w:i/>
          <w:szCs w:val="24"/>
        </w:rPr>
        <w:t xml:space="preserve">“priorità di trattamento” </w:t>
      </w:r>
      <w:r w:rsidR="00A47753" w:rsidRPr="006A51BA">
        <w:rPr>
          <w:szCs w:val="24"/>
        </w:rPr>
        <w:t>in base</w:t>
      </w:r>
      <w:r w:rsidRPr="006A51BA">
        <w:rPr>
          <w:szCs w:val="24"/>
        </w:rPr>
        <w:t xml:space="preserve"> al livello di rischio, all’obbligatorietà della misura ed all’impatto organizzativo e finanziario della misura stessa. </w:t>
      </w:r>
    </w:p>
    <w:p w14:paraId="06778045" w14:textId="77777777" w:rsidR="00FE5792" w:rsidRPr="006A51BA" w:rsidRDefault="00FE5792" w:rsidP="0085551D">
      <w:pPr>
        <w:spacing w:line="276" w:lineRule="auto"/>
        <w:ind w:left="0" w:firstLine="0"/>
        <w:rPr>
          <w:rFonts w:asciiTheme="minorHAnsi" w:hAnsiTheme="minorHAnsi"/>
          <w:szCs w:val="24"/>
        </w:rPr>
      </w:pPr>
      <w:r w:rsidRPr="006A51BA">
        <w:rPr>
          <w:rFonts w:asciiTheme="minorHAnsi" w:hAnsiTheme="minorHAnsi"/>
          <w:szCs w:val="24"/>
        </w:rPr>
        <w:t xml:space="preserve"> </w:t>
      </w:r>
    </w:p>
    <w:p w14:paraId="61EA5301" w14:textId="77777777" w:rsidR="00AD35DF" w:rsidRDefault="00AD35DF" w:rsidP="0085551D">
      <w:pPr>
        <w:pStyle w:val="Titolo2"/>
        <w:spacing w:after="120" w:line="276" w:lineRule="auto"/>
        <w:ind w:left="34" w:hanging="11"/>
      </w:pPr>
    </w:p>
    <w:p w14:paraId="3180957C" w14:textId="27FBA109" w:rsidR="00FE5792" w:rsidRPr="006A51BA" w:rsidRDefault="00863EA4" w:rsidP="0085551D">
      <w:pPr>
        <w:pStyle w:val="Titolo2"/>
        <w:spacing w:after="120" w:line="276" w:lineRule="auto"/>
        <w:ind w:left="34" w:hanging="11"/>
      </w:pPr>
      <w:bookmarkStart w:id="27" w:name="_Toc93389988"/>
      <w:r>
        <w:t>4</w:t>
      </w:r>
      <w:r w:rsidR="0085551D" w:rsidRPr="006A51BA">
        <w:t xml:space="preserve">.1 </w:t>
      </w:r>
      <w:r w:rsidR="004E7951" w:rsidRPr="006A51BA">
        <w:t>Misure generali per il trattamento del rischio di corruzione</w:t>
      </w:r>
      <w:bookmarkEnd w:id="27"/>
      <w:r w:rsidR="004E7951" w:rsidRPr="006A51BA">
        <w:t xml:space="preserve"> </w:t>
      </w:r>
    </w:p>
    <w:p w14:paraId="2CF38C48" w14:textId="18598346" w:rsidR="00FE5792" w:rsidRPr="006A51BA" w:rsidRDefault="00FE5792" w:rsidP="0085551D">
      <w:pPr>
        <w:spacing w:line="276" w:lineRule="auto"/>
        <w:ind w:left="0" w:firstLine="0"/>
        <w:rPr>
          <w:szCs w:val="24"/>
        </w:rPr>
      </w:pPr>
      <w:r w:rsidRPr="006A51BA">
        <w:rPr>
          <w:szCs w:val="24"/>
        </w:rPr>
        <w:t>Le misure</w:t>
      </w:r>
      <w:r w:rsidR="004E7951" w:rsidRPr="006A51BA">
        <w:rPr>
          <w:szCs w:val="24"/>
        </w:rPr>
        <w:t xml:space="preserve"> generali </w:t>
      </w:r>
      <w:r w:rsidRPr="006A51BA">
        <w:rPr>
          <w:szCs w:val="24"/>
        </w:rPr>
        <w:t xml:space="preserve">sono riconducibili ai seguenti filoni di intervento: </w:t>
      </w:r>
    </w:p>
    <w:p w14:paraId="1659735F" w14:textId="77777777" w:rsidR="00FE5792" w:rsidRPr="006A51BA" w:rsidRDefault="00FE5792" w:rsidP="0085551D">
      <w:pPr>
        <w:numPr>
          <w:ilvl w:val="0"/>
          <w:numId w:val="15"/>
        </w:numPr>
        <w:spacing w:after="5" w:line="276" w:lineRule="auto"/>
        <w:ind w:right="100" w:hanging="360"/>
        <w:rPr>
          <w:szCs w:val="24"/>
        </w:rPr>
      </w:pPr>
      <w:r w:rsidRPr="006A51BA">
        <w:rPr>
          <w:szCs w:val="24"/>
        </w:rPr>
        <w:t xml:space="preserve">Misure di controllo </w:t>
      </w:r>
    </w:p>
    <w:p w14:paraId="00ABD11B" w14:textId="77777777" w:rsidR="005A67C0" w:rsidRPr="006A51BA" w:rsidRDefault="005A67C0" w:rsidP="0085551D">
      <w:pPr>
        <w:numPr>
          <w:ilvl w:val="0"/>
          <w:numId w:val="15"/>
        </w:numPr>
        <w:spacing w:after="5" w:line="276" w:lineRule="auto"/>
        <w:ind w:right="100" w:hanging="360"/>
        <w:rPr>
          <w:szCs w:val="24"/>
        </w:rPr>
      </w:pPr>
      <w:r w:rsidRPr="006A51BA">
        <w:rPr>
          <w:szCs w:val="24"/>
        </w:rPr>
        <w:t xml:space="preserve">Mappatura e informatizzazione dei processi </w:t>
      </w:r>
    </w:p>
    <w:p w14:paraId="5A819C83" w14:textId="5D58B519" w:rsidR="00FE5792" w:rsidRPr="006A51BA" w:rsidRDefault="004E7951" w:rsidP="0085551D">
      <w:pPr>
        <w:numPr>
          <w:ilvl w:val="0"/>
          <w:numId w:val="15"/>
        </w:numPr>
        <w:spacing w:after="5" w:line="276" w:lineRule="auto"/>
        <w:ind w:right="100" w:hanging="360"/>
        <w:rPr>
          <w:szCs w:val="24"/>
        </w:rPr>
      </w:pPr>
      <w:r w:rsidRPr="006A51BA">
        <w:rPr>
          <w:szCs w:val="24"/>
        </w:rPr>
        <w:t xml:space="preserve">Codici e regolamenti interni </w:t>
      </w:r>
    </w:p>
    <w:p w14:paraId="395E296B" w14:textId="5122A1B3" w:rsidR="00FE5792" w:rsidRPr="006A51BA" w:rsidRDefault="005E2B5C" w:rsidP="0085551D">
      <w:pPr>
        <w:numPr>
          <w:ilvl w:val="0"/>
          <w:numId w:val="15"/>
        </w:numPr>
        <w:spacing w:after="5" w:line="276" w:lineRule="auto"/>
        <w:ind w:right="100" w:hanging="360"/>
        <w:rPr>
          <w:szCs w:val="24"/>
        </w:rPr>
      </w:pPr>
      <w:r w:rsidRPr="006A51BA">
        <w:rPr>
          <w:szCs w:val="24"/>
        </w:rPr>
        <w:t>Obbligo di a</w:t>
      </w:r>
      <w:r w:rsidR="005A67C0" w:rsidRPr="006A51BA">
        <w:rPr>
          <w:szCs w:val="24"/>
        </w:rPr>
        <w:t>stensione in caso di conflitto di interessi</w:t>
      </w:r>
    </w:p>
    <w:p w14:paraId="38A23BED" w14:textId="5A59B14C" w:rsidR="004E7951" w:rsidRPr="006A51BA" w:rsidRDefault="004E7951" w:rsidP="0085551D">
      <w:pPr>
        <w:numPr>
          <w:ilvl w:val="0"/>
          <w:numId w:val="15"/>
        </w:numPr>
        <w:spacing w:after="5" w:line="276" w:lineRule="auto"/>
        <w:ind w:right="100" w:hanging="360"/>
        <w:rPr>
          <w:szCs w:val="24"/>
        </w:rPr>
      </w:pPr>
      <w:r w:rsidRPr="006A51BA">
        <w:rPr>
          <w:szCs w:val="24"/>
        </w:rPr>
        <w:t xml:space="preserve">Incompatibilità e </w:t>
      </w:r>
      <w:proofErr w:type="spellStart"/>
      <w:r w:rsidRPr="006A51BA">
        <w:rPr>
          <w:szCs w:val="24"/>
        </w:rPr>
        <w:t>inconferibilit</w:t>
      </w:r>
      <w:r w:rsidR="00B50A2A">
        <w:rPr>
          <w:szCs w:val="24"/>
        </w:rPr>
        <w:t>à</w:t>
      </w:r>
      <w:proofErr w:type="spellEnd"/>
      <w:r w:rsidR="00B50A2A">
        <w:rPr>
          <w:szCs w:val="24"/>
        </w:rPr>
        <w:t xml:space="preserve"> </w:t>
      </w:r>
      <w:bookmarkStart w:id="28" w:name="_GoBack"/>
      <w:bookmarkEnd w:id="28"/>
      <w:r w:rsidRPr="006A51BA">
        <w:rPr>
          <w:szCs w:val="24"/>
        </w:rPr>
        <w:t xml:space="preserve">per gli incarichi di amministratore </w:t>
      </w:r>
    </w:p>
    <w:p w14:paraId="09C0CF1C" w14:textId="77777777" w:rsidR="00D40A07" w:rsidRPr="006A51BA" w:rsidRDefault="00D40A07" w:rsidP="0085551D">
      <w:pPr>
        <w:numPr>
          <w:ilvl w:val="0"/>
          <w:numId w:val="15"/>
        </w:numPr>
        <w:spacing w:after="5" w:line="276" w:lineRule="auto"/>
        <w:ind w:right="100" w:hanging="360"/>
        <w:rPr>
          <w:szCs w:val="24"/>
        </w:rPr>
      </w:pPr>
      <w:r w:rsidRPr="006A51BA">
        <w:rPr>
          <w:szCs w:val="24"/>
        </w:rPr>
        <w:t>Patti di integrità negli affidamenti</w:t>
      </w:r>
    </w:p>
    <w:p w14:paraId="6C67B0B4" w14:textId="112313F1" w:rsidR="005E2B5C" w:rsidRPr="006A51BA" w:rsidRDefault="005E2B5C" w:rsidP="0085551D">
      <w:pPr>
        <w:numPr>
          <w:ilvl w:val="0"/>
          <w:numId w:val="15"/>
        </w:numPr>
        <w:spacing w:after="5" w:line="276" w:lineRule="auto"/>
        <w:ind w:right="100" w:hanging="360"/>
        <w:rPr>
          <w:szCs w:val="24"/>
        </w:rPr>
      </w:pPr>
      <w:r w:rsidRPr="006A51BA">
        <w:rPr>
          <w:szCs w:val="24"/>
        </w:rPr>
        <w:t>Tutela del dipendente che segnala gli illeciti</w:t>
      </w:r>
    </w:p>
    <w:p w14:paraId="5FD99F4A" w14:textId="4486AEE9" w:rsidR="00D40A07" w:rsidRPr="006A51BA" w:rsidRDefault="00D40A07" w:rsidP="0085551D">
      <w:pPr>
        <w:numPr>
          <w:ilvl w:val="0"/>
          <w:numId w:val="15"/>
        </w:numPr>
        <w:spacing w:after="5" w:line="276" w:lineRule="auto"/>
        <w:ind w:right="100" w:hanging="360"/>
        <w:rPr>
          <w:szCs w:val="24"/>
        </w:rPr>
      </w:pPr>
      <w:r w:rsidRPr="006A51BA">
        <w:rPr>
          <w:szCs w:val="24"/>
        </w:rPr>
        <w:t>Rotazione del personale</w:t>
      </w:r>
    </w:p>
    <w:p w14:paraId="659E57C1" w14:textId="21DDD3E3" w:rsidR="00D40A07" w:rsidRPr="006A51BA" w:rsidRDefault="005E2B5C" w:rsidP="0085551D">
      <w:pPr>
        <w:numPr>
          <w:ilvl w:val="0"/>
          <w:numId w:val="15"/>
        </w:numPr>
        <w:spacing w:after="5" w:line="276" w:lineRule="auto"/>
        <w:ind w:right="100" w:hanging="360"/>
        <w:rPr>
          <w:szCs w:val="24"/>
        </w:rPr>
      </w:pPr>
      <w:r w:rsidRPr="006A51BA">
        <w:rPr>
          <w:szCs w:val="24"/>
        </w:rPr>
        <w:t>Formazione del personale</w:t>
      </w:r>
    </w:p>
    <w:p w14:paraId="3F8CB7E5" w14:textId="75957539" w:rsidR="00FE5792" w:rsidRPr="006A51BA" w:rsidRDefault="00FE5792" w:rsidP="0085551D">
      <w:pPr>
        <w:spacing w:line="276" w:lineRule="auto"/>
        <w:ind w:left="0" w:firstLine="0"/>
        <w:rPr>
          <w:rFonts w:asciiTheme="minorHAnsi" w:hAnsiTheme="minorHAnsi"/>
          <w:szCs w:val="24"/>
        </w:rPr>
      </w:pPr>
      <w:r w:rsidRPr="006A51BA">
        <w:rPr>
          <w:rFonts w:asciiTheme="minorHAnsi" w:hAnsiTheme="minorHAnsi"/>
          <w:szCs w:val="24"/>
        </w:rPr>
        <w:t xml:space="preserve"> </w:t>
      </w:r>
    </w:p>
    <w:p w14:paraId="0CD8AA68" w14:textId="38907411" w:rsidR="004E7951" w:rsidRPr="006A51BA" w:rsidRDefault="00863EA4" w:rsidP="0085551D">
      <w:pPr>
        <w:pStyle w:val="Titolo3"/>
        <w:spacing w:line="276" w:lineRule="auto"/>
      </w:pPr>
      <w:bookmarkStart w:id="29" w:name="_Toc93389989"/>
      <w:r>
        <w:t>4</w:t>
      </w:r>
      <w:r w:rsidR="0085551D" w:rsidRPr="006A51BA">
        <w:t xml:space="preserve">.1.1 </w:t>
      </w:r>
      <w:r w:rsidR="004E7951" w:rsidRPr="006A51BA">
        <w:t>Misure di controllo</w:t>
      </w:r>
      <w:bookmarkEnd w:id="29"/>
    </w:p>
    <w:p w14:paraId="1477946D" w14:textId="66301D5B" w:rsidR="00FE5792" w:rsidRPr="006A51BA" w:rsidRDefault="004E7951" w:rsidP="0085551D">
      <w:pPr>
        <w:spacing w:line="276" w:lineRule="auto"/>
        <w:ind w:left="-5" w:right="96"/>
        <w:rPr>
          <w:szCs w:val="24"/>
        </w:rPr>
      </w:pPr>
      <w:r w:rsidRPr="006A51BA">
        <w:rPr>
          <w:szCs w:val="24"/>
        </w:rPr>
        <w:t xml:space="preserve">Le misure di controllo previste da Hermes sono oggetto di verifica da parte del RPCT che potrà effettuare un monitoraggio attraverso controlli a campione, audit e altre attività </w:t>
      </w:r>
      <w:r w:rsidR="004036CF" w:rsidRPr="006A51BA">
        <w:rPr>
          <w:szCs w:val="24"/>
        </w:rPr>
        <w:t>assimilabili</w:t>
      </w:r>
      <w:r w:rsidRPr="006A51BA">
        <w:rPr>
          <w:szCs w:val="24"/>
        </w:rPr>
        <w:t xml:space="preserve"> (quali, ad esempio, indagini interne per verificare eventuali violazioni del Piano).</w:t>
      </w:r>
    </w:p>
    <w:p w14:paraId="725EE753" w14:textId="49BDEC05" w:rsidR="004E7951" w:rsidRPr="006A51BA" w:rsidRDefault="004E7951" w:rsidP="0085551D">
      <w:pPr>
        <w:spacing w:line="276" w:lineRule="auto"/>
        <w:ind w:left="-5" w:right="96"/>
        <w:rPr>
          <w:szCs w:val="24"/>
        </w:rPr>
      </w:pPr>
      <w:r w:rsidRPr="006A51BA">
        <w:rPr>
          <w:szCs w:val="24"/>
        </w:rPr>
        <w:t>A titolo esemplificativo, alcune misure di controllo adottate da Hermes prevedono che:</w:t>
      </w:r>
    </w:p>
    <w:p w14:paraId="4A85D0F8" w14:textId="3483D998" w:rsidR="00FE5792" w:rsidRPr="006A51BA" w:rsidRDefault="00FE5792" w:rsidP="0085551D">
      <w:pPr>
        <w:numPr>
          <w:ilvl w:val="0"/>
          <w:numId w:val="16"/>
        </w:numPr>
        <w:spacing w:after="5" w:line="276" w:lineRule="auto"/>
        <w:ind w:right="100" w:hanging="358"/>
        <w:rPr>
          <w:szCs w:val="24"/>
        </w:rPr>
      </w:pPr>
      <w:proofErr w:type="gramStart"/>
      <w:r w:rsidRPr="006A51BA">
        <w:rPr>
          <w:szCs w:val="24"/>
        </w:rPr>
        <w:t>nella</w:t>
      </w:r>
      <w:proofErr w:type="gramEnd"/>
      <w:r w:rsidRPr="006A51BA">
        <w:rPr>
          <w:szCs w:val="24"/>
        </w:rPr>
        <w:t xml:space="preserve"> trattazione e nell’istruttoria degli atti</w:t>
      </w:r>
      <w:r w:rsidR="004E7951" w:rsidRPr="006A51BA">
        <w:rPr>
          <w:szCs w:val="24"/>
        </w:rPr>
        <w:t>, sia opportuno</w:t>
      </w:r>
      <w:r w:rsidRPr="006A51BA">
        <w:rPr>
          <w:szCs w:val="24"/>
        </w:rPr>
        <w:t xml:space="preserve">: </w:t>
      </w:r>
    </w:p>
    <w:p w14:paraId="0AAE9CDA" w14:textId="77777777" w:rsidR="00FE5792" w:rsidRPr="006A51BA" w:rsidRDefault="00FE5792" w:rsidP="0085551D">
      <w:pPr>
        <w:numPr>
          <w:ilvl w:val="1"/>
          <w:numId w:val="16"/>
        </w:numPr>
        <w:spacing w:after="5" w:line="276" w:lineRule="auto"/>
        <w:ind w:right="100" w:hanging="358"/>
        <w:jc w:val="left"/>
        <w:rPr>
          <w:szCs w:val="24"/>
        </w:rPr>
      </w:pPr>
      <w:proofErr w:type="gramStart"/>
      <w:r w:rsidRPr="006A51BA">
        <w:rPr>
          <w:szCs w:val="24"/>
        </w:rPr>
        <w:t>rispettare</w:t>
      </w:r>
      <w:proofErr w:type="gramEnd"/>
      <w:r w:rsidRPr="006A51BA">
        <w:rPr>
          <w:szCs w:val="24"/>
        </w:rPr>
        <w:t xml:space="preserve"> l’ordine cronologico di protocollo dell’istanza; </w:t>
      </w:r>
    </w:p>
    <w:p w14:paraId="67C41A1B" w14:textId="77777777" w:rsidR="00FE5792" w:rsidRPr="006A51BA" w:rsidRDefault="00FE5792" w:rsidP="0085551D">
      <w:pPr>
        <w:numPr>
          <w:ilvl w:val="1"/>
          <w:numId w:val="16"/>
        </w:numPr>
        <w:spacing w:after="5" w:line="276" w:lineRule="auto"/>
        <w:ind w:right="100" w:hanging="358"/>
        <w:jc w:val="left"/>
        <w:rPr>
          <w:szCs w:val="24"/>
        </w:rPr>
      </w:pPr>
      <w:proofErr w:type="gramStart"/>
      <w:r w:rsidRPr="006A51BA">
        <w:rPr>
          <w:szCs w:val="24"/>
        </w:rPr>
        <w:t>redigere</w:t>
      </w:r>
      <w:proofErr w:type="gramEnd"/>
      <w:r w:rsidRPr="006A51BA">
        <w:rPr>
          <w:szCs w:val="24"/>
        </w:rPr>
        <w:t xml:space="preserve"> gli atti in modo chiaro e comprensibile con un linguaggio semplice; </w:t>
      </w:r>
    </w:p>
    <w:p w14:paraId="692A5F83" w14:textId="77777777" w:rsidR="00FE5792" w:rsidRPr="006A51BA" w:rsidRDefault="00FE5792" w:rsidP="0085551D">
      <w:pPr>
        <w:numPr>
          <w:ilvl w:val="1"/>
          <w:numId w:val="16"/>
        </w:numPr>
        <w:spacing w:after="5" w:line="276" w:lineRule="auto"/>
        <w:ind w:right="100" w:hanging="358"/>
        <w:jc w:val="left"/>
        <w:rPr>
          <w:szCs w:val="24"/>
        </w:rPr>
      </w:pPr>
      <w:proofErr w:type="gramStart"/>
      <w:r w:rsidRPr="006A51BA">
        <w:rPr>
          <w:szCs w:val="24"/>
        </w:rPr>
        <w:t>rispettare</w:t>
      </w:r>
      <w:proofErr w:type="gramEnd"/>
      <w:r w:rsidRPr="006A51BA">
        <w:rPr>
          <w:szCs w:val="24"/>
        </w:rPr>
        <w:t xml:space="preserve"> il divieto di aggravio del procedimento; </w:t>
      </w:r>
    </w:p>
    <w:p w14:paraId="58998722" w14:textId="388FC2C3" w:rsidR="00FE5792" w:rsidRPr="006A51BA" w:rsidRDefault="00FE5792" w:rsidP="0085551D">
      <w:pPr>
        <w:numPr>
          <w:ilvl w:val="0"/>
          <w:numId w:val="16"/>
        </w:numPr>
        <w:spacing w:after="5" w:line="276" w:lineRule="auto"/>
        <w:ind w:right="100" w:hanging="358"/>
        <w:rPr>
          <w:szCs w:val="24"/>
        </w:rPr>
      </w:pPr>
      <w:r w:rsidRPr="006A51BA">
        <w:rPr>
          <w:szCs w:val="24"/>
        </w:rPr>
        <w:t xml:space="preserve">nella formazione dei provvedimenti, con particolare riguardo agli atti con cui si esercita ampia discrezionalità amministrativa e tecnica, motivare adeguatamente l’atto; l’onere di motivazione è tanto più diffuso quanto è ampio il margine di discrezionalità; </w:t>
      </w:r>
      <w:r w:rsidR="00D85FEA">
        <w:rPr>
          <w:szCs w:val="24"/>
        </w:rPr>
        <w:t>in questo caso specifico, svolgendo Hermes un’attività di supporto alla formazione dei provvedimenti di competenza del Comune di Reggio Calabria, l’incaricato dell’istruttoria deve avere cura di corredare il provvedimento da inviare alla firma dei funzionari/dirigenti, con la neces</w:t>
      </w:r>
      <w:r w:rsidR="00E81082">
        <w:rPr>
          <w:szCs w:val="24"/>
        </w:rPr>
        <w:t>saria documentazione a supporto;</w:t>
      </w:r>
      <w:r w:rsidR="00D85FEA">
        <w:rPr>
          <w:szCs w:val="24"/>
        </w:rPr>
        <w:t xml:space="preserve"> </w:t>
      </w:r>
    </w:p>
    <w:p w14:paraId="14E1FCF8" w14:textId="63D06361" w:rsidR="00FE5792" w:rsidRPr="006A51BA" w:rsidRDefault="00FE5792" w:rsidP="0085551D">
      <w:pPr>
        <w:numPr>
          <w:ilvl w:val="0"/>
          <w:numId w:val="16"/>
        </w:numPr>
        <w:spacing w:after="5" w:line="276" w:lineRule="auto"/>
        <w:ind w:right="100" w:hanging="358"/>
        <w:rPr>
          <w:szCs w:val="24"/>
        </w:rPr>
      </w:pPr>
      <w:proofErr w:type="gramStart"/>
      <w:r w:rsidRPr="006A51BA">
        <w:rPr>
          <w:szCs w:val="24"/>
        </w:rPr>
        <w:t>per</w:t>
      </w:r>
      <w:proofErr w:type="gramEnd"/>
      <w:r w:rsidRPr="006A51BA">
        <w:rPr>
          <w:szCs w:val="24"/>
        </w:rPr>
        <w:t xml:space="preserve"> consentire a tutti coloro che vi abbiano interesse di esercitare con pienezza il diritto di accesso e di partecipazione, gli atti </w:t>
      </w:r>
      <w:r w:rsidR="004E7951" w:rsidRPr="006A51BA">
        <w:rPr>
          <w:szCs w:val="24"/>
        </w:rPr>
        <w:t xml:space="preserve">di </w:t>
      </w:r>
      <w:r w:rsidR="00D85FEA">
        <w:rPr>
          <w:szCs w:val="24"/>
        </w:rPr>
        <w:t xml:space="preserve">competenza di </w:t>
      </w:r>
      <w:r w:rsidR="004E7951" w:rsidRPr="006A51BA">
        <w:rPr>
          <w:szCs w:val="24"/>
        </w:rPr>
        <w:t xml:space="preserve">Hermes </w:t>
      </w:r>
      <w:r w:rsidRPr="006A51BA">
        <w:rPr>
          <w:szCs w:val="24"/>
        </w:rPr>
        <w:t xml:space="preserve">dovranno ispirarsi ai principi di semplicità e di chiarezza. </w:t>
      </w:r>
      <w:r w:rsidR="005E2B5C" w:rsidRPr="006A51BA">
        <w:rPr>
          <w:szCs w:val="24"/>
        </w:rPr>
        <w:t>In particolare,</w:t>
      </w:r>
      <w:r w:rsidRPr="006A51BA">
        <w:rPr>
          <w:szCs w:val="24"/>
        </w:rPr>
        <w:t xml:space="preserve"> dovranno essere scritti con linguaggio semplice e comprensibile a tutti. Tutti gli uffici dovranno riportarsi, per quanto possibile, ad </w:t>
      </w:r>
      <w:r w:rsidR="004E7951" w:rsidRPr="006A51BA">
        <w:rPr>
          <w:szCs w:val="24"/>
        </w:rPr>
        <w:t xml:space="preserve">uno stile comune, curando che </w:t>
      </w:r>
      <w:r w:rsidRPr="006A51BA">
        <w:rPr>
          <w:szCs w:val="24"/>
        </w:rPr>
        <w:t xml:space="preserve">i </w:t>
      </w:r>
      <w:r w:rsidR="005E2B5C" w:rsidRPr="006A51BA">
        <w:rPr>
          <w:szCs w:val="24"/>
        </w:rPr>
        <w:t>provvedimenti conclusivi</w:t>
      </w:r>
      <w:r w:rsidRPr="006A51BA">
        <w:rPr>
          <w:szCs w:val="24"/>
        </w:rPr>
        <w:t xml:space="preserve"> dei procedimenti </w:t>
      </w:r>
      <w:r w:rsidR="00D85FEA">
        <w:rPr>
          <w:szCs w:val="24"/>
        </w:rPr>
        <w:t xml:space="preserve">in capo alla stessa Hermes </w:t>
      </w:r>
      <w:r w:rsidRPr="006A51BA">
        <w:rPr>
          <w:szCs w:val="24"/>
        </w:rPr>
        <w:t xml:space="preserve">riportino nella premessa sia il </w:t>
      </w:r>
      <w:r w:rsidR="005E2B5C" w:rsidRPr="006A51BA">
        <w:rPr>
          <w:szCs w:val="24"/>
        </w:rPr>
        <w:lastRenderedPageBreak/>
        <w:t>preambolo</w:t>
      </w:r>
      <w:r w:rsidR="00D85FEA">
        <w:rPr>
          <w:szCs w:val="24"/>
        </w:rPr>
        <w:t xml:space="preserve"> (</w:t>
      </w:r>
      <w:r w:rsidR="00D85FEA" w:rsidRPr="006A51BA">
        <w:rPr>
          <w:szCs w:val="24"/>
        </w:rPr>
        <w:t>composto dalla descrizione del procedimento svolto, con l'indicazione di tutti gli atti prodotti e di cui si è tenuto conto per arrivare alla decisione finale, in modo da consentire a tutti coloro vi abbiano interesse di ricostruire il procedimento amministrativo e logico seguito</w:t>
      </w:r>
      <w:r w:rsidR="005E2B5C" w:rsidRPr="006A51BA">
        <w:rPr>
          <w:szCs w:val="24"/>
        </w:rPr>
        <w:t>, sia</w:t>
      </w:r>
      <w:r w:rsidRPr="006A51BA">
        <w:rPr>
          <w:szCs w:val="24"/>
        </w:rPr>
        <w:t xml:space="preserve"> la motivazione</w:t>
      </w:r>
      <w:r w:rsidR="00D85FEA">
        <w:rPr>
          <w:szCs w:val="24"/>
        </w:rPr>
        <w:t xml:space="preserve">) che la motivazione (che </w:t>
      </w:r>
      <w:r w:rsidRPr="006A51BA">
        <w:rPr>
          <w:szCs w:val="24"/>
        </w:rPr>
        <w:t>indica i presupposti di fatto e le ragioni giuridiche che hanno determinato la decisione, sulla base dell’istruttoria</w:t>
      </w:r>
      <w:r w:rsidR="00D85FEA">
        <w:rPr>
          <w:szCs w:val="24"/>
        </w:rPr>
        <w:t>)</w:t>
      </w:r>
      <w:r w:rsidRPr="006A51BA">
        <w:rPr>
          <w:szCs w:val="24"/>
        </w:rPr>
        <w:t xml:space="preserve">. La motivazione dovrà essere </w:t>
      </w:r>
      <w:r w:rsidR="005E2B5C" w:rsidRPr="006A51BA">
        <w:rPr>
          <w:szCs w:val="24"/>
        </w:rPr>
        <w:t>il più</w:t>
      </w:r>
      <w:r w:rsidRPr="006A51BA">
        <w:rPr>
          <w:szCs w:val="24"/>
        </w:rPr>
        <w:t xml:space="preserve"> possibile precisa, chiara e completa. Ai sensi dell'art. 6 bis della Legge 241/ 90, come aggiunto dall'art. 1, Legge 190/ 2012, il responsabile del procedimento e i titolari degli uffici competenti ad adottare i pareri le valutazioni tecniche, gli atti </w:t>
      </w:r>
      <w:proofErr w:type="spellStart"/>
      <w:r w:rsidRPr="006A51BA">
        <w:rPr>
          <w:szCs w:val="24"/>
        </w:rPr>
        <w:t>endoprocedimentali</w:t>
      </w:r>
      <w:proofErr w:type="spellEnd"/>
      <w:r w:rsidRPr="006A51BA">
        <w:rPr>
          <w:szCs w:val="24"/>
        </w:rPr>
        <w:t xml:space="preserve"> e il provvedimento finale devono astenersi in caso di conflitto di interessi, segnalando ogni situazione di conflitto, anche potenziale, dando comunicazione al responsabile della prevenzione della corruzione; </w:t>
      </w:r>
    </w:p>
    <w:p w14:paraId="3CB272DC" w14:textId="77777777" w:rsidR="00FE5792" w:rsidRPr="006A51BA" w:rsidRDefault="00FE5792" w:rsidP="0085551D">
      <w:pPr>
        <w:numPr>
          <w:ilvl w:val="0"/>
          <w:numId w:val="16"/>
        </w:numPr>
        <w:spacing w:after="5" w:line="276" w:lineRule="auto"/>
        <w:ind w:right="100" w:hanging="358"/>
        <w:rPr>
          <w:szCs w:val="24"/>
        </w:rPr>
      </w:pPr>
      <w:proofErr w:type="gramStart"/>
      <w:r w:rsidRPr="006A51BA">
        <w:rPr>
          <w:szCs w:val="24"/>
        </w:rPr>
        <w:t>per</w:t>
      </w:r>
      <w:proofErr w:type="gramEnd"/>
      <w:r w:rsidRPr="006A51BA">
        <w:rPr>
          <w:szCs w:val="24"/>
        </w:rPr>
        <w:t xml:space="preserve"> facilitare i rapporti tra i cittadini e l</w:t>
      </w:r>
      <w:r w:rsidR="005A67C0" w:rsidRPr="006A51BA">
        <w:rPr>
          <w:szCs w:val="24"/>
        </w:rPr>
        <w:t xml:space="preserve">a </w:t>
      </w:r>
      <w:r w:rsidR="005C263C" w:rsidRPr="006A51BA">
        <w:rPr>
          <w:szCs w:val="24"/>
        </w:rPr>
        <w:t>Hermes</w:t>
      </w:r>
      <w:r w:rsidRPr="006A51BA">
        <w:rPr>
          <w:szCs w:val="24"/>
        </w:rPr>
        <w:t>, sul sito istituzionale vengono pubblicati i</w:t>
      </w:r>
      <w:r w:rsidR="005A67C0" w:rsidRPr="006A51BA">
        <w:rPr>
          <w:szCs w:val="24"/>
        </w:rPr>
        <w:t xml:space="preserve"> </w:t>
      </w:r>
      <w:r w:rsidRPr="006A51BA">
        <w:rPr>
          <w:szCs w:val="24"/>
        </w:rPr>
        <w:t xml:space="preserve">modelli di istanze, richieste e ogni altro atto di impulso del procedimento, con l'elenco degli atti da produrre e/ o allegare all'istanza; </w:t>
      </w:r>
    </w:p>
    <w:p w14:paraId="24ED47AD" w14:textId="77777777" w:rsidR="00FE5792" w:rsidRPr="006A51BA" w:rsidRDefault="00FE5792" w:rsidP="0085551D">
      <w:pPr>
        <w:numPr>
          <w:ilvl w:val="0"/>
          <w:numId w:val="16"/>
        </w:numPr>
        <w:spacing w:after="5" w:line="276" w:lineRule="auto"/>
        <w:ind w:right="100" w:hanging="358"/>
        <w:rPr>
          <w:szCs w:val="24"/>
        </w:rPr>
      </w:pPr>
      <w:proofErr w:type="gramStart"/>
      <w:r w:rsidRPr="006A51BA">
        <w:rPr>
          <w:szCs w:val="24"/>
        </w:rPr>
        <w:t>nella</w:t>
      </w:r>
      <w:proofErr w:type="gramEnd"/>
      <w:r w:rsidRPr="006A51BA">
        <w:rPr>
          <w:szCs w:val="24"/>
        </w:rPr>
        <w:t xml:space="preserve"> comunicazione del nominativo del responsabile del procedimento dovrà essere indicato l'indirizzo mail cui rivolgersi e il titolare del potere sostitutivo in caso di mancata risposta; </w:t>
      </w:r>
    </w:p>
    <w:p w14:paraId="3DE384F3" w14:textId="4C815F06" w:rsidR="00FE5792" w:rsidRPr="006A51BA" w:rsidRDefault="00D85FEA" w:rsidP="0085551D">
      <w:pPr>
        <w:numPr>
          <w:ilvl w:val="0"/>
          <w:numId w:val="16"/>
        </w:numPr>
        <w:spacing w:after="5" w:line="276" w:lineRule="auto"/>
        <w:ind w:right="100" w:hanging="358"/>
        <w:rPr>
          <w:szCs w:val="24"/>
        </w:rPr>
      </w:pPr>
      <w:proofErr w:type="gramStart"/>
      <w:r>
        <w:rPr>
          <w:szCs w:val="24"/>
        </w:rPr>
        <w:t>la</w:t>
      </w:r>
      <w:proofErr w:type="gramEnd"/>
      <w:r>
        <w:rPr>
          <w:szCs w:val="24"/>
        </w:rPr>
        <w:t xml:space="preserve"> vigilanza </w:t>
      </w:r>
      <w:r w:rsidR="00FE5792" w:rsidRPr="006A51BA">
        <w:rPr>
          <w:szCs w:val="24"/>
        </w:rPr>
        <w:t xml:space="preserve">sull’esecuzione dei contratti di appalto di lavori, beni e servizi, ivi compresi i contratti d’opera professionale, e sull’esecuzione dei contratti per l’affidamento della gestione dei servizi pubblici locali, ivi compresi contratti con le società in </w:t>
      </w:r>
      <w:proofErr w:type="spellStart"/>
      <w:r w:rsidR="00FE5792" w:rsidRPr="006A51BA">
        <w:rPr>
          <w:szCs w:val="24"/>
        </w:rPr>
        <w:t>house</w:t>
      </w:r>
      <w:proofErr w:type="spellEnd"/>
      <w:r w:rsidR="00FE5792" w:rsidRPr="006A51BA">
        <w:rPr>
          <w:szCs w:val="24"/>
        </w:rPr>
        <w:t xml:space="preserve">, con applicazione, se del caso, delle penali. </w:t>
      </w:r>
    </w:p>
    <w:p w14:paraId="5C703498" w14:textId="77777777" w:rsidR="00FE5792" w:rsidRPr="006A51BA" w:rsidRDefault="00FE5792" w:rsidP="0085551D">
      <w:pPr>
        <w:spacing w:line="276" w:lineRule="auto"/>
        <w:ind w:left="0" w:firstLine="0"/>
        <w:rPr>
          <w:rFonts w:asciiTheme="minorHAnsi" w:hAnsiTheme="minorHAnsi"/>
          <w:szCs w:val="24"/>
        </w:rPr>
      </w:pPr>
      <w:r w:rsidRPr="006A51BA">
        <w:rPr>
          <w:rFonts w:asciiTheme="minorHAnsi" w:hAnsiTheme="minorHAnsi"/>
          <w:szCs w:val="24"/>
        </w:rPr>
        <w:t xml:space="preserve"> </w:t>
      </w:r>
    </w:p>
    <w:p w14:paraId="579E8EA6" w14:textId="73E87C96" w:rsidR="00A47753" w:rsidRPr="006A51BA" w:rsidRDefault="00863EA4" w:rsidP="0085551D">
      <w:pPr>
        <w:pStyle w:val="Titolo3"/>
        <w:spacing w:line="276" w:lineRule="auto"/>
      </w:pPr>
      <w:bookmarkStart w:id="30" w:name="_Toc93389990"/>
      <w:r>
        <w:t>4</w:t>
      </w:r>
      <w:r w:rsidR="0085551D" w:rsidRPr="006A51BA">
        <w:t xml:space="preserve">.1.2 </w:t>
      </w:r>
      <w:r w:rsidR="00A47753" w:rsidRPr="006A51BA">
        <w:t xml:space="preserve">Mappatura </w:t>
      </w:r>
      <w:r w:rsidR="005A67C0" w:rsidRPr="006A51BA">
        <w:t xml:space="preserve">e informatizzazione </w:t>
      </w:r>
      <w:r w:rsidR="00A47753" w:rsidRPr="006A51BA">
        <w:t>dei processi</w:t>
      </w:r>
      <w:bookmarkEnd w:id="30"/>
      <w:r w:rsidR="00A47753" w:rsidRPr="006A51BA">
        <w:t xml:space="preserve"> </w:t>
      </w:r>
    </w:p>
    <w:p w14:paraId="78D35190" w14:textId="1CF0419C" w:rsidR="00A47753" w:rsidRPr="006A51BA" w:rsidRDefault="004E7951" w:rsidP="0085551D">
      <w:pPr>
        <w:spacing w:line="276" w:lineRule="auto"/>
        <w:ind w:left="-5" w:right="100"/>
        <w:rPr>
          <w:szCs w:val="24"/>
        </w:rPr>
      </w:pPr>
      <w:r w:rsidRPr="006A51BA">
        <w:rPr>
          <w:szCs w:val="24"/>
        </w:rPr>
        <w:t>L’ i</w:t>
      </w:r>
      <w:r w:rsidR="00A47753" w:rsidRPr="006A51BA">
        <w:rPr>
          <w:szCs w:val="24"/>
        </w:rPr>
        <w:t xml:space="preserve">nformatizzazione dei </w:t>
      </w:r>
      <w:r w:rsidRPr="006A51BA">
        <w:rPr>
          <w:szCs w:val="24"/>
        </w:rPr>
        <w:t>processi</w:t>
      </w:r>
      <w:r w:rsidR="00A47753" w:rsidRPr="006A51BA">
        <w:rPr>
          <w:szCs w:val="24"/>
        </w:rPr>
        <w:t xml:space="preserve"> </w:t>
      </w:r>
      <w:r w:rsidRPr="006A51BA">
        <w:rPr>
          <w:szCs w:val="24"/>
        </w:rPr>
        <w:t xml:space="preserve">è stata in parte avviata tramite alcuni </w:t>
      </w:r>
      <w:r w:rsidR="004036CF" w:rsidRPr="006A51BA">
        <w:rPr>
          <w:szCs w:val="24"/>
        </w:rPr>
        <w:t>work flow</w:t>
      </w:r>
      <w:r w:rsidR="00A47753" w:rsidRPr="006A51BA">
        <w:rPr>
          <w:szCs w:val="24"/>
        </w:rPr>
        <w:t xml:space="preserve"> documental</w:t>
      </w:r>
      <w:r w:rsidRPr="006A51BA">
        <w:rPr>
          <w:szCs w:val="24"/>
        </w:rPr>
        <w:t>i. Ciò, a regime, dovrebbe consentire</w:t>
      </w:r>
      <w:r w:rsidR="00A47753" w:rsidRPr="006A51BA">
        <w:rPr>
          <w:szCs w:val="24"/>
        </w:rPr>
        <w:t xml:space="preserve">, per tutte le attività </w:t>
      </w:r>
      <w:r w:rsidR="004E52B8" w:rsidRPr="006A51BA">
        <w:rPr>
          <w:szCs w:val="24"/>
        </w:rPr>
        <w:t xml:space="preserve">di </w:t>
      </w:r>
      <w:r w:rsidR="00A47753" w:rsidRPr="006A51BA">
        <w:rPr>
          <w:szCs w:val="24"/>
        </w:rPr>
        <w:t>Hermes, la tracciabilità del processo e ridu</w:t>
      </w:r>
      <w:r w:rsidRPr="006A51BA">
        <w:rPr>
          <w:szCs w:val="24"/>
        </w:rPr>
        <w:t>rre</w:t>
      </w:r>
      <w:r w:rsidR="00A47753" w:rsidRPr="006A51BA">
        <w:rPr>
          <w:szCs w:val="24"/>
        </w:rPr>
        <w:t xml:space="preserve"> quindi il rischio di “blocchi” non controllabili con emersione delle r</w:t>
      </w:r>
      <w:r w:rsidRPr="006A51BA">
        <w:rPr>
          <w:szCs w:val="24"/>
        </w:rPr>
        <w:t>esponsabilità per ciascuna fase.</w:t>
      </w:r>
    </w:p>
    <w:p w14:paraId="6435965F" w14:textId="1A273A68" w:rsidR="004E7951" w:rsidRPr="006A51BA" w:rsidRDefault="00D85FEA" w:rsidP="0085551D">
      <w:pPr>
        <w:spacing w:line="276" w:lineRule="auto"/>
        <w:ind w:left="-5" w:right="100"/>
        <w:rPr>
          <w:szCs w:val="24"/>
        </w:rPr>
      </w:pPr>
      <w:r>
        <w:rPr>
          <w:szCs w:val="24"/>
        </w:rPr>
        <w:t xml:space="preserve">E’ attiva già dal 2019 </w:t>
      </w:r>
      <w:r w:rsidR="00F634E7" w:rsidRPr="006A51BA">
        <w:rPr>
          <w:szCs w:val="24"/>
        </w:rPr>
        <w:t xml:space="preserve">la nuova piattaforma di gestione del protocollo informatico che, integrando le procedure operative utilizzate, consente la digitalizzazione completa delle istanze inserendole in un sistema strutturato e vincolato alla normativa in materia di protocollazione degli atti. </w:t>
      </w:r>
    </w:p>
    <w:p w14:paraId="5DED0AA8" w14:textId="2AFA8B5D" w:rsidR="00A47753" w:rsidRDefault="00A47753" w:rsidP="0085551D">
      <w:pPr>
        <w:spacing w:line="276" w:lineRule="auto"/>
        <w:ind w:left="-5" w:right="100"/>
        <w:rPr>
          <w:szCs w:val="24"/>
        </w:rPr>
      </w:pPr>
      <w:r w:rsidRPr="006A51BA">
        <w:rPr>
          <w:szCs w:val="24"/>
        </w:rPr>
        <w:t xml:space="preserve">Al fine di ottenere un elenco completo di tutti i processi amministrativi e della loro articolazione in fasi/flussi, si è proceduto </w:t>
      </w:r>
      <w:r w:rsidR="004E7951" w:rsidRPr="006A51BA">
        <w:rPr>
          <w:szCs w:val="24"/>
        </w:rPr>
        <w:t xml:space="preserve">alla mappatura per come riportato al paragrafo </w:t>
      </w:r>
      <w:r w:rsidR="004E7951" w:rsidRPr="006A51BA">
        <w:rPr>
          <w:b/>
          <w:szCs w:val="24"/>
        </w:rPr>
        <w:t>“</w:t>
      </w:r>
      <w:r w:rsidR="004E7951" w:rsidRPr="006A51BA">
        <w:rPr>
          <w:b/>
          <w:szCs w:val="24"/>
          <w:u w:val="single"/>
        </w:rPr>
        <w:t>Aree e processi interessati</w:t>
      </w:r>
      <w:r w:rsidR="004036CF" w:rsidRPr="006A51BA">
        <w:rPr>
          <w:b/>
          <w:szCs w:val="24"/>
          <w:u w:val="single"/>
        </w:rPr>
        <w:t>”</w:t>
      </w:r>
      <w:r w:rsidR="004036CF" w:rsidRPr="006A51BA">
        <w:rPr>
          <w:szCs w:val="24"/>
        </w:rPr>
        <w:t>.</w:t>
      </w:r>
      <w:r w:rsidRPr="006A51BA">
        <w:rPr>
          <w:szCs w:val="24"/>
        </w:rPr>
        <w:t xml:space="preserve"> </w:t>
      </w:r>
    </w:p>
    <w:p w14:paraId="68C1300C" w14:textId="2F63EC0F" w:rsidR="00BA747B" w:rsidRPr="006A51BA" w:rsidRDefault="00BA747B" w:rsidP="0085551D">
      <w:pPr>
        <w:spacing w:line="276" w:lineRule="auto"/>
        <w:ind w:left="-5" w:right="100"/>
        <w:rPr>
          <w:szCs w:val="24"/>
        </w:rPr>
      </w:pPr>
      <w:r>
        <w:rPr>
          <w:szCs w:val="24"/>
        </w:rPr>
        <w:t>Tale attività risente della ristrutturazione aziendale che è in corso.</w:t>
      </w:r>
    </w:p>
    <w:p w14:paraId="69BEA6EB" w14:textId="77777777" w:rsidR="00A47753" w:rsidRPr="006A51BA" w:rsidRDefault="00A47753" w:rsidP="0085551D">
      <w:pPr>
        <w:spacing w:line="276" w:lineRule="auto"/>
        <w:ind w:left="0" w:firstLine="0"/>
        <w:rPr>
          <w:rFonts w:asciiTheme="minorHAnsi" w:hAnsiTheme="minorHAnsi"/>
          <w:szCs w:val="24"/>
        </w:rPr>
      </w:pPr>
    </w:p>
    <w:p w14:paraId="5216880C" w14:textId="1D415372" w:rsidR="00A47753" w:rsidRPr="006A51BA" w:rsidRDefault="00863EA4" w:rsidP="0085551D">
      <w:pPr>
        <w:pStyle w:val="Titolo3"/>
        <w:spacing w:line="276" w:lineRule="auto"/>
        <w:jc w:val="both"/>
      </w:pPr>
      <w:bookmarkStart w:id="31" w:name="_Toc93389991"/>
      <w:r>
        <w:t>4</w:t>
      </w:r>
      <w:r w:rsidR="0085551D" w:rsidRPr="006A51BA">
        <w:t xml:space="preserve">.1.3 </w:t>
      </w:r>
      <w:r w:rsidR="004E7951" w:rsidRPr="006A51BA">
        <w:t>Codici e Regolamenti interni</w:t>
      </w:r>
      <w:bookmarkEnd w:id="31"/>
    </w:p>
    <w:p w14:paraId="71368C29" w14:textId="27B04A84" w:rsidR="004E7951" w:rsidRPr="006A51BA" w:rsidRDefault="004E7951" w:rsidP="0085551D">
      <w:pPr>
        <w:spacing w:line="276" w:lineRule="auto"/>
        <w:ind w:left="-6" w:right="102"/>
        <w:rPr>
          <w:szCs w:val="24"/>
        </w:rPr>
      </w:pPr>
      <w:r w:rsidRPr="006A51BA">
        <w:rPr>
          <w:szCs w:val="24"/>
        </w:rPr>
        <w:t xml:space="preserve">Gli atti e i regolamenti interni alla società costituiscono una importante misura di controllo per prevenire i rischi di corruzione. </w:t>
      </w:r>
    </w:p>
    <w:p w14:paraId="01E9CDBB" w14:textId="66F92F21" w:rsidR="004E7951" w:rsidRPr="006A51BA" w:rsidRDefault="004E7951" w:rsidP="0085551D">
      <w:pPr>
        <w:spacing w:line="276" w:lineRule="auto"/>
        <w:ind w:left="-6" w:right="102"/>
        <w:rPr>
          <w:szCs w:val="24"/>
        </w:rPr>
      </w:pPr>
      <w:r w:rsidRPr="006A51BA">
        <w:rPr>
          <w:szCs w:val="24"/>
        </w:rPr>
        <w:t>Costituiscono fonti di regolamentazione e indirizzo che tutti i dipendenti sono tenuti ad osservare sia lo Statuto</w:t>
      </w:r>
      <w:r w:rsidR="00E81082">
        <w:rPr>
          <w:szCs w:val="24"/>
        </w:rPr>
        <w:t xml:space="preserve">, il </w:t>
      </w:r>
      <w:proofErr w:type="gramStart"/>
      <w:r w:rsidR="00E81082">
        <w:rPr>
          <w:szCs w:val="24"/>
        </w:rPr>
        <w:t>CCNL</w:t>
      </w:r>
      <w:r w:rsidRPr="006A51BA">
        <w:rPr>
          <w:szCs w:val="24"/>
        </w:rPr>
        <w:t xml:space="preserve">  </w:t>
      </w:r>
      <w:r w:rsidR="00E81082">
        <w:rPr>
          <w:szCs w:val="24"/>
        </w:rPr>
        <w:t>e</w:t>
      </w:r>
      <w:proofErr w:type="gramEnd"/>
      <w:r w:rsidR="00E81082">
        <w:rPr>
          <w:szCs w:val="24"/>
        </w:rPr>
        <w:t xml:space="preserve"> </w:t>
      </w:r>
      <w:r w:rsidRPr="006A51BA">
        <w:rPr>
          <w:szCs w:val="24"/>
        </w:rPr>
        <w:t>il Codice Etico</w:t>
      </w:r>
      <w:r w:rsidRPr="006A51BA">
        <w:rPr>
          <w:rStyle w:val="Rimandonotaapidipagina"/>
          <w:szCs w:val="24"/>
        </w:rPr>
        <w:footnoteReference w:id="7"/>
      </w:r>
      <w:r w:rsidR="008C4B23">
        <w:rPr>
          <w:szCs w:val="24"/>
        </w:rPr>
        <w:t>. Quest’ultimo è stato oggetto di adeguamento nel corso del 2022</w:t>
      </w:r>
      <w:r w:rsidR="00BE53B8">
        <w:rPr>
          <w:szCs w:val="24"/>
        </w:rPr>
        <w:t xml:space="preserve">, che si auspica si possa replicare in </w:t>
      </w:r>
      <w:proofErr w:type="gramStart"/>
      <w:r w:rsidR="00BE53B8">
        <w:rPr>
          <w:szCs w:val="24"/>
        </w:rPr>
        <w:t xml:space="preserve">futuro, </w:t>
      </w:r>
      <w:r w:rsidR="00A21E2F">
        <w:rPr>
          <w:szCs w:val="24"/>
        </w:rPr>
        <w:t xml:space="preserve"> e</w:t>
      </w:r>
      <w:proofErr w:type="gramEnd"/>
      <w:r w:rsidR="00A21E2F">
        <w:rPr>
          <w:szCs w:val="24"/>
        </w:rPr>
        <w:t xml:space="preserve"> di un corso di formazione nel 2023</w:t>
      </w:r>
      <w:r w:rsidR="008C4B23">
        <w:rPr>
          <w:szCs w:val="24"/>
        </w:rPr>
        <w:t>.</w:t>
      </w:r>
      <w:r w:rsidR="00BE53B8">
        <w:rPr>
          <w:szCs w:val="24"/>
        </w:rPr>
        <w:t xml:space="preserve"> </w:t>
      </w:r>
    </w:p>
    <w:p w14:paraId="2B02C021" w14:textId="799B0C9E" w:rsidR="004E7951" w:rsidRPr="006A51BA" w:rsidRDefault="004E7951" w:rsidP="0085551D">
      <w:pPr>
        <w:spacing w:line="276" w:lineRule="auto"/>
        <w:ind w:left="-6" w:right="102"/>
        <w:rPr>
          <w:szCs w:val="24"/>
        </w:rPr>
      </w:pPr>
      <w:r w:rsidRPr="006A51BA">
        <w:rPr>
          <w:szCs w:val="24"/>
        </w:rPr>
        <w:t xml:space="preserve">Il Codice Etico, finalizzato all’adozione del MOCG ai sensi del </w:t>
      </w:r>
      <w:r w:rsidR="004036CF" w:rsidRPr="006A51BA">
        <w:rPr>
          <w:szCs w:val="24"/>
        </w:rPr>
        <w:t>D.lgs.</w:t>
      </w:r>
      <w:r w:rsidRPr="006A51BA">
        <w:rPr>
          <w:szCs w:val="24"/>
        </w:rPr>
        <w:t xml:space="preserve"> n. 231/2001, definisce dei valori e dei principi che devono essere adottati e rispettati non solo dai dipendenti della società Hermes, ma anche dai collaboratori e consulenti della società, dai titolari di Organi e di incarichi negli uffici di diretta </w:t>
      </w:r>
      <w:r w:rsidRPr="006A51BA">
        <w:rPr>
          <w:szCs w:val="24"/>
        </w:rPr>
        <w:lastRenderedPageBreak/>
        <w:t xml:space="preserve">collaborazione delle autorità politiche, nonché dai collaboratori a qualsiasi titolo di imprese fornitrici di beni o servizi e che realizzano opere in favore della Hermes. </w:t>
      </w:r>
    </w:p>
    <w:p w14:paraId="239181CA" w14:textId="77777777" w:rsidR="004E7951" w:rsidRPr="006A51BA" w:rsidRDefault="004E7951" w:rsidP="0085551D">
      <w:pPr>
        <w:spacing w:line="276" w:lineRule="auto"/>
        <w:ind w:left="-6" w:right="102"/>
        <w:rPr>
          <w:szCs w:val="24"/>
        </w:rPr>
      </w:pPr>
      <w:r w:rsidRPr="006A51BA">
        <w:rPr>
          <w:szCs w:val="24"/>
        </w:rPr>
        <w:t xml:space="preserve">Il Codice definisce anche delle sanzioni, a carico dei soggetti che violano i valori ed i principi di comportamento dell’ente. Si tratta di una misura che consente di sanzionare i comportamenti scorretti, quando ancora non hanno rilevanza penale. </w:t>
      </w:r>
    </w:p>
    <w:p w14:paraId="202CE705" w14:textId="77777777" w:rsidR="004E7951" w:rsidRPr="006A51BA" w:rsidRDefault="004E7951" w:rsidP="0085551D">
      <w:pPr>
        <w:spacing w:line="276" w:lineRule="auto"/>
        <w:ind w:left="-5" w:right="100"/>
        <w:rPr>
          <w:szCs w:val="24"/>
        </w:rPr>
      </w:pPr>
      <w:r w:rsidRPr="006A51BA">
        <w:rPr>
          <w:szCs w:val="24"/>
        </w:rPr>
        <w:t xml:space="preserve">Vengono disciplinati in particolare i comportamenti da tenere da parte dei dipendenti tesi ad evitare l’insorgere di conflitti di interessi ed episodi di corruzione, con la disciplina tra l’altro degli incarichi di collaborazione extraistituzionale con soggetti terzi, la partecipazione ad associazione organizzazioni e l’obbligo di astensione nel caso si palesi un interesse personale o dei propri familiari. </w:t>
      </w:r>
    </w:p>
    <w:p w14:paraId="75A76CFA" w14:textId="77777777" w:rsidR="004E7951" w:rsidRPr="006A51BA" w:rsidRDefault="004E7951" w:rsidP="0085551D">
      <w:pPr>
        <w:spacing w:line="276" w:lineRule="auto"/>
        <w:ind w:left="-5" w:right="100"/>
        <w:rPr>
          <w:szCs w:val="24"/>
        </w:rPr>
      </w:pPr>
      <w:r w:rsidRPr="006A51BA">
        <w:rPr>
          <w:szCs w:val="24"/>
        </w:rPr>
        <w:t xml:space="preserve">Il mancato rispetto assume altresì rilievo ai fini della valutazione delle prestazioni e relativi risultati conseguiti dai dipendenti e/o Responsabili. La violazione del Codice da parte di soggetti esterni alla Hermes rientra tra le cause di risoluzione dei contratti con essi stipulati. </w:t>
      </w:r>
    </w:p>
    <w:p w14:paraId="5DBEDE36" w14:textId="6B3C4B5F" w:rsidR="004E7951" w:rsidRPr="006A51BA" w:rsidRDefault="00D85FEA" w:rsidP="0085551D">
      <w:pPr>
        <w:spacing w:line="276" w:lineRule="auto"/>
        <w:ind w:left="-5" w:right="100"/>
        <w:rPr>
          <w:szCs w:val="24"/>
        </w:rPr>
      </w:pPr>
      <w:r>
        <w:rPr>
          <w:szCs w:val="24"/>
        </w:rPr>
        <w:t>A</w:t>
      </w:r>
      <w:r w:rsidR="004E7951" w:rsidRPr="006A51BA">
        <w:rPr>
          <w:szCs w:val="24"/>
        </w:rPr>
        <w:t xml:space="preserve">lla data del presente piano, </w:t>
      </w:r>
      <w:r>
        <w:rPr>
          <w:szCs w:val="24"/>
        </w:rPr>
        <w:t xml:space="preserve">Hermes </w:t>
      </w:r>
      <w:r w:rsidR="004E7951" w:rsidRPr="006A51BA">
        <w:rPr>
          <w:szCs w:val="24"/>
        </w:rPr>
        <w:t xml:space="preserve">ha </w:t>
      </w:r>
      <w:r w:rsidR="00905BA6">
        <w:rPr>
          <w:szCs w:val="24"/>
        </w:rPr>
        <w:t xml:space="preserve">approvato </w:t>
      </w:r>
      <w:r>
        <w:rPr>
          <w:szCs w:val="24"/>
        </w:rPr>
        <w:t>(con indicazione tra parentesi dell’entrata in vigore</w:t>
      </w:r>
      <w:proofErr w:type="gramStart"/>
      <w:r>
        <w:rPr>
          <w:szCs w:val="24"/>
        </w:rPr>
        <w:t xml:space="preserve">) </w:t>
      </w:r>
      <w:r w:rsidR="004E7951" w:rsidRPr="006A51BA">
        <w:rPr>
          <w:szCs w:val="24"/>
        </w:rPr>
        <w:t>:</w:t>
      </w:r>
      <w:proofErr w:type="gramEnd"/>
    </w:p>
    <w:p w14:paraId="647249E9" w14:textId="789DCC5F" w:rsidR="004E7951" w:rsidRPr="006A51BA" w:rsidRDefault="004E7951" w:rsidP="0085551D">
      <w:pPr>
        <w:pStyle w:val="Paragrafoelenco"/>
        <w:numPr>
          <w:ilvl w:val="0"/>
          <w:numId w:val="39"/>
        </w:numPr>
        <w:spacing w:line="276" w:lineRule="auto"/>
        <w:ind w:right="100"/>
        <w:rPr>
          <w:szCs w:val="24"/>
        </w:rPr>
      </w:pPr>
      <w:r w:rsidRPr="006A51BA">
        <w:rPr>
          <w:szCs w:val="24"/>
        </w:rPr>
        <w:t>Regolamento piccola cassa</w:t>
      </w:r>
      <w:r w:rsidR="00D85FEA">
        <w:rPr>
          <w:szCs w:val="24"/>
        </w:rPr>
        <w:t xml:space="preserve"> (</w:t>
      </w:r>
      <w:r w:rsidR="00905BA6">
        <w:rPr>
          <w:szCs w:val="24"/>
        </w:rPr>
        <w:t>05.03.2019)</w:t>
      </w:r>
    </w:p>
    <w:p w14:paraId="3E740D58" w14:textId="3F9B72E7" w:rsidR="004E7951" w:rsidRPr="006A51BA" w:rsidRDefault="004E7951" w:rsidP="0085551D">
      <w:pPr>
        <w:pStyle w:val="Paragrafoelenco"/>
        <w:numPr>
          <w:ilvl w:val="0"/>
          <w:numId w:val="39"/>
        </w:numPr>
        <w:spacing w:line="276" w:lineRule="auto"/>
        <w:ind w:right="100"/>
        <w:rPr>
          <w:szCs w:val="24"/>
        </w:rPr>
      </w:pPr>
      <w:r w:rsidRPr="006A51BA">
        <w:rPr>
          <w:szCs w:val="24"/>
        </w:rPr>
        <w:t>Regolamento Accesso civico</w:t>
      </w:r>
      <w:r w:rsidR="00905BA6">
        <w:rPr>
          <w:szCs w:val="24"/>
        </w:rPr>
        <w:t xml:space="preserve"> (16.07.2019)</w:t>
      </w:r>
    </w:p>
    <w:p w14:paraId="5C80E9D6" w14:textId="6BB1F51F" w:rsidR="004E7951" w:rsidRDefault="004E7951" w:rsidP="0085551D">
      <w:pPr>
        <w:pStyle w:val="Paragrafoelenco"/>
        <w:numPr>
          <w:ilvl w:val="0"/>
          <w:numId w:val="39"/>
        </w:numPr>
        <w:spacing w:line="276" w:lineRule="auto"/>
        <w:ind w:right="100"/>
        <w:rPr>
          <w:szCs w:val="24"/>
        </w:rPr>
      </w:pPr>
      <w:r w:rsidRPr="006A51BA">
        <w:rPr>
          <w:szCs w:val="24"/>
        </w:rPr>
        <w:t>Regolamento segnalazione di illeciti</w:t>
      </w:r>
      <w:r w:rsidR="00905BA6">
        <w:rPr>
          <w:szCs w:val="24"/>
        </w:rPr>
        <w:t xml:space="preserve"> (28.10.2019)</w:t>
      </w:r>
    </w:p>
    <w:p w14:paraId="2515A62B" w14:textId="1BE84BC2" w:rsidR="00905BA6" w:rsidRPr="006A51BA" w:rsidRDefault="00905BA6" w:rsidP="0085551D">
      <w:pPr>
        <w:pStyle w:val="Paragrafoelenco"/>
        <w:numPr>
          <w:ilvl w:val="0"/>
          <w:numId w:val="39"/>
        </w:numPr>
        <w:spacing w:line="276" w:lineRule="auto"/>
        <w:ind w:right="100"/>
        <w:rPr>
          <w:szCs w:val="24"/>
        </w:rPr>
      </w:pPr>
      <w:r>
        <w:rPr>
          <w:szCs w:val="24"/>
        </w:rPr>
        <w:t>Regolamento Albo Fornitori (13.02.2020)</w:t>
      </w:r>
    </w:p>
    <w:p w14:paraId="111462DB" w14:textId="44FC322B" w:rsidR="004E7951" w:rsidRPr="006A51BA" w:rsidRDefault="004E7951" w:rsidP="0085551D">
      <w:pPr>
        <w:pStyle w:val="Paragrafoelenco"/>
        <w:numPr>
          <w:ilvl w:val="0"/>
          <w:numId w:val="39"/>
        </w:numPr>
        <w:spacing w:line="276" w:lineRule="auto"/>
        <w:ind w:right="100"/>
        <w:rPr>
          <w:szCs w:val="24"/>
        </w:rPr>
      </w:pPr>
      <w:r w:rsidRPr="006A51BA">
        <w:rPr>
          <w:szCs w:val="24"/>
        </w:rPr>
        <w:t>Regolamento per il reclutamento del personale</w:t>
      </w:r>
      <w:r w:rsidR="00905BA6">
        <w:rPr>
          <w:szCs w:val="24"/>
        </w:rPr>
        <w:t xml:space="preserve"> (13.02.2020)</w:t>
      </w:r>
    </w:p>
    <w:p w14:paraId="562120E8" w14:textId="03246B89" w:rsidR="004E7951" w:rsidRPr="006A51BA" w:rsidRDefault="004E7951" w:rsidP="00905BA6">
      <w:pPr>
        <w:pStyle w:val="Paragrafoelenco"/>
        <w:numPr>
          <w:ilvl w:val="0"/>
          <w:numId w:val="39"/>
        </w:numPr>
        <w:spacing w:line="276" w:lineRule="auto"/>
        <w:ind w:right="100"/>
        <w:rPr>
          <w:szCs w:val="24"/>
        </w:rPr>
      </w:pPr>
      <w:r w:rsidRPr="006A51BA">
        <w:rPr>
          <w:szCs w:val="24"/>
        </w:rPr>
        <w:t xml:space="preserve">Regolamento </w:t>
      </w:r>
      <w:r w:rsidR="00905BA6" w:rsidRPr="00905BA6">
        <w:rPr>
          <w:szCs w:val="24"/>
        </w:rPr>
        <w:t>Disciplina degli affidamenti dei contratti pubblici</w:t>
      </w:r>
      <w:r w:rsidR="00905BA6">
        <w:rPr>
          <w:szCs w:val="24"/>
        </w:rPr>
        <w:t xml:space="preserve"> (13.02.2020)</w:t>
      </w:r>
    </w:p>
    <w:p w14:paraId="64191E4C" w14:textId="0CD0A168" w:rsidR="004E7951" w:rsidRDefault="004E7951" w:rsidP="0085551D">
      <w:pPr>
        <w:pStyle w:val="Paragrafoelenco"/>
        <w:numPr>
          <w:ilvl w:val="0"/>
          <w:numId w:val="39"/>
        </w:numPr>
        <w:spacing w:line="276" w:lineRule="auto"/>
        <w:ind w:right="100"/>
        <w:rPr>
          <w:szCs w:val="24"/>
        </w:rPr>
      </w:pPr>
      <w:r w:rsidRPr="006A51BA">
        <w:rPr>
          <w:szCs w:val="24"/>
        </w:rPr>
        <w:t xml:space="preserve">Regolamento per il conferimento degli incarichi </w:t>
      </w:r>
      <w:r w:rsidR="00905BA6">
        <w:rPr>
          <w:szCs w:val="24"/>
        </w:rPr>
        <w:t>(29.05.2020)</w:t>
      </w:r>
    </w:p>
    <w:p w14:paraId="3ACCBCE4" w14:textId="7CA80674" w:rsidR="00905BA6" w:rsidRDefault="00905BA6" w:rsidP="00905BA6">
      <w:pPr>
        <w:pStyle w:val="Paragrafoelenco"/>
        <w:numPr>
          <w:ilvl w:val="0"/>
          <w:numId w:val="39"/>
        </w:numPr>
        <w:spacing w:line="276" w:lineRule="auto"/>
        <w:ind w:right="100"/>
        <w:rPr>
          <w:szCs w:val="24"/>
        </w:rPr>
      </w:pPr>
      <w:r>
        <w:rPr>
          <w:szCs w:val="24"/>
        </w:rPr>
        <w:t xml:space="preserve">Regolamento interno </w:t>
      </w:r>
      <w:r w:rsidRPr="00905BA6">
        <w:rPr>
          <w:szCs w:val="24"/>
        </w:rPr>
        <w:t>per l’affidamento degli incarichi agli avvocati esterni</w:t>
      </w:r>
      <w:r>
        <w:rPr>
          <w:szCs w:val="24"/>
        </w:rPr>
        <w:t xml:space="preserve"> (04.09.2020)</w:t>
      </w:r>
    </w:p>
    <w:p w14:paraId="550C97AF" w14:textId="1E948BD0" w:rsidR="00905BA6" w:rsidRDefault="00905BA6" w:rsidP="00B82FE7">
      <w:pPr>
        <w:spacing w:line="276" w:lineRule="auto"/>
        <w:ind w:left="-15" w:right="100" w:firstLine="0"/>
        <w:rPr>
          <w:szCs w:val="24"/>
        </w:rPr>
      </w:pPr>
      <w:r>
        <w:rPr>
          <w:szCs w:val="24"/>
        </w:rPr>
        <w:t>Sono stati predisposti e in atte</w:t>
      </w:r>
      <w:r w:rsidR="0058619F">
        <w:rPr>
          <w:szCs w:val="24"/>
        </w:rPr>
        <w:t>sa di approvazione:</w:t>
      </w:r>
    </w:p>
    <w:p w14:paraId="125D5B15" w14:textId="77777777" w:rsidR="0058619F" w:rsidRPr="006A51BA" w:rsidRDefault="0058619F" w:rsidP="0058619F">
      <w:pPr>
        <w:pStyle w:val="Paragrafoelenco"/>
        <w:numPr>
          <w:ilvl w:val="0"/>
          <w:numId w:val="39"/>
        </w:numPr>
        <w:spacing w:line="276" w:lineRule="auto"/>
        <w:ind w:right="100"/>
        <w:rPr>
          <w:szCs w:val="24"/>
        </w:rPr>
      </w:pPr>
      <w:r w:rsidRPr="006A51BA">
        <w:rPr>
          <w:szCs w:val="24"/>
        </w:rPr>
        <w:t>Regolamento informatico aziendale</w:t>
      </w:r>
      <w:r>
        <w:rPr>
          <w:szCs w:val="24"/>
        </w:rPr>
        <w:t xml:space="preserve"> (da approvare)</w:t>
      </w:r>
    </w:p>
    <w:p w14:paraId="227BFDC3" w14:textId="77777777" w:rsidR="0058619F" w:rsidRPr="006A51BA" w:rsidRDefault="0058619F" w:rsidP="0058619F">
      <w:pPr>
        <w:pStyle w:val="Paragrafoelenco"/>
        <w:numPr>
          <w:ilvl w:val="0"/>
          <w:numId w:val="39"/>
        </w:numPr>
        <w:spacing w:line="276" w:lineRule="auto"/>
        <w:ind w:right="100"/>
        <w:rPr>
          <w:szCs w:val="24"/>
        </w:rPr>
      </w:pPr>
      <w:r w:rsidRPr="006A51BA">
        <w:rPr>
          <w:szCs w:val="24"/>
        </w:rPr>
        <w:t>Regolamento privacy</w:t>
      </w:r>
      <w:r>
        <w:rPr>
          <w:szCs w:val="24"/>
        </w:rPr>
        <w:t xml:space="preserve"> (da approvare)</w:t>
      </w:r>
    </w:p>
    <w:p w14:paraId="6359AFE9" w14:textId="2A0CF95D" w:rsidR="00E74449" w:rsidRPr="006A51BA" w:rsidRDefault="00E74449" w:rsidP="00E74449">
      <w:pPr>
        <w:spacing w:line="276" w:lineRule="auto"/>
        <w:ind w:left="-15" w:right="100" w:firstLine="0"/>
        <w:rPr>
          <w:szCs w:val="24"/>
        </w:rPr>
      </w:pPr>
      <w:r w:rsidRPr="006A51BA">
        <w:rPr>
          <w:szCs w:val="24"/>
        </w:rPr>
        <w:t xml:space="preserve">E’ </w:t>
      </w:r>
      <w:r w:rsidR="00905BA6">
        <w:rPr>
          <w:szCs w:val="24"/>
        </w:rPr>
        <w:t>stato definito il flusso informativo verso l’ODV e il Sindaco Unico che, unitamente a q</w:t>
      </w:r>
      <w:r w:rsidR="00DE531C">
        <w:rPr>
          <w:szCs w:val="24"/>
        </w:rPr>
        <w:t>uello verso il RPCT sono confluiti</w:t>
      </w:r>
      <w:r w:rsidR="00905BA6">
        <w:rPr>
          <w:szCs w:val="24"/>
        </w:rPr>
        <w:t xml:space="preserve"> in un apposito Regolamento per la </w:t>
      </w:r>
      <w:r w:rsidRPr="006A51BA">
        <w:rPr>
          <w:szCs w:val="24"/>
        </w:rPr>
        <w:t>Gestione dei Flussi informativi verso ODV</w:t>
      </w:r>
      <w:r w:rsidR="00905BA6">
        <w:rPr>
          <w:szCs w:val="24"/>
        </w:rPr>
        <w:t>-Sindaco Unico-</w:t>
      </w:r>
      <w:r w:rsidRPr="006A51BA">
        <w:rPr>
          <w:szCs w:val="24"/>
        </w:rPr>
        <w:t>RPCT.</w:t>
      </w:r>
    </w:p>
    <w:p w14:paraId="58663201" w14:textId="77777777" w:rsidR="00A47753" w:rsidRPr="006A51BA" w:rsidRDefault="00A47753" w:rsidP="0085551D">
      <w:pPr>
        <w:spacing w:line="276" w:lineRule="auto"/>
        <w:ind w:left="0" w:firstLine="0"/>
        <w:rPr>
          <w:rFonts w:asciiTheme="minorHAnsi" w:hAnsiTheme="minorHAnsi"/>
          <w:szCs w:val="24"/>
        </w:rPr>
      </w:pPr>
    </w:p>
    <w:p w14:paraId="639948B2" w14:textId="59C88186" w:rsidR="00A47753" w:rsidRPr="006A51BA" w:rsidRDefault="00863EA4" w:rsidP="0085551D">
      <w:pPr>
        <w:pStyle w:val="Titolo3"/>
        <w:spacing w:line="276" w:lineRule="auto"/>
        <w:jc w:val="both"/>
      </w:pPr>
      <w:bookmarkStart w:id="32" w:name="_Toc93389992"/>
      <w:r>
        <w:t>4</w:t>
      </w:r>
      <w:r w:rsidR="0085551D" w:rsidRPr="006A51BA">
        <w:t xml:space="preserve">.1.4 </w:t>
      </w:r>
      <w:r w:rsidR="00A47753" w:rsidRPr="006A51BA">
        <w:t>Obbligo di astensione in caso di conflitto di interessi</w:t>
      </w:r>
      <w:bookmarkEnd w:id="32"/>
      <w:r w:rsidR="00A47753" w:rsidRPr="006A51BA">
        <w:t xml:space="preserve"> </w:t>
      </w:r>
    </w:p>
    <w:p w14:paraId="0A86C9EE" w14:textId="61D3E209" w:rsidR="00A47753" w:rsidRPr="006A51BA" w:rsidRDefault="00A47753" w:rsidP="0085551D">
      <w:pPr>
        <w:spacing w:line="276" w:lineRule="auto"/>
      </w:pPr>
      <w:r w:rsidRPr="006A51BA">
        <w:t xml:space="preserve">L’art. 6 bis della L. 241/ 90, come modificato dal comma 41 della L. n. 190/ 2012, prevede che “Il responsabile del procedimento e i titolari degli uffici competenti a adottare i pareri, le valutazioni tecniche, gli atti </w:t>
      </w:r>
      <w:proofErr w:type="spellStart"/>
      <w:r w:rsidRPr="006A51BA">
        <w:t>endoprocedimentali</w:t>
      </w:r>
      <w:proofErr w:type="spellEnd"/>
      <w:r w:rsidRPr="006A51BA">
        <w:t xml:space="preserve"> e il provvedimento finale devono astenersi in caso di conflitto di interessi, segnalando ogni situazione di conflitto, anche potenziale”</w:t>
      </w:r>
      <w:r w:rsidR="008C768C" w:rsidRPr="006A51BA">
        <w:t xml:space="preserve">. </w:t>
      </w:r>
      <w:r w:rsidR="008C768C" w:rsidRPr="006A51BA">
        <w:rPr>
          <w:u w:val="single"/>
        </w:rPr>
        <w:t>I</w:t>
      </w:r>
      <w:r w:rsidRPr="006A51BA">
        <w:rPr>
          <w:u w:val="single"/>
        </w:rPr>
        <w:t>l dipendente è tenuto ad astenersi dal partecipare all’adozione delle decisioni o ad attività (compresa la redazione di atti o pareri) che possano coinvolgere interessi propri, ovvero di suoi parenti affini entro il secondo grado, del coniuge o di conviventi oppure di persone con le quali abbia rapporti di frequentazione abituale, ovvero, di soggetti od organizzazioni con cui egli abbia causa pendente o grave inimicizia o rapporti di crediti o debiti significativi, ovvero di soggetti od organizzazioni di cui sia tutore, curatore, ecc. Il dipendente è tenuto ad astenersi in ogni altro caso in cui esistano gravi ragioni di convenienza</w:t>
      </w:r>
      <w:r w:rsidRPr="006A51BA">
        <w:t xml:space="preserve">. La segnalazione del conflitto deve essere indirizzata </w:t>
      </w:r>
      <w:r w:rsidR="00503685" w:rsidRPr="006A51BA">
        <w:t xml:space="preserve">al </w:t>
      </w:r>
      <w:r w:rsidR="008C768C" w:rsidRPr="006A51BA">
        <w:t>R</w:t>
      </w:r>
      <w:r w:rsidR="00625607" w:rsidRPr="006A51BA">
        <w:t>esponsabile di settore</w:t>
      </w:r>
      <w:r w:rsidRPr="006A51BA">
        <w:t xml:space="preserve">, il quale esaminate le circostanze, valuta se la situazione realizza un conflitto di interesse idoneo a ledere l’imparzialità dell’agire amministrativo. Il </w:t>
      </w:r>
      <w:r w:rsidR="00133493" w:rsidRPr="006A51BA">
        <w:t xml:space="preserve">Responsabile </w:t>
      </w:r>
      <w:r w:rsidRPr="006A51BA">
        <w:t xml:space="preserve">deve valutare espressamente la situazione sottoposta alla sua attenzione e deve rispondere per iscritto al </w:t>
      </w:r>
      <w:r w:rsidRPr="006A51BA">
        <w:lastRenderedPageBreak/>
        <w:t xml:space="preserve">dipendente medesimo sollevandolo dall’incarico oppure motivando espressamente le ragioni che consentono comunque l’espletamento dell’attività da parte del dipendente. </w:t>
      </w:r>
    </w:p>
    <w:p w14:paraId="6FFD6D33" w14:textId="2B1C37CA" w:rsidR="00A47753" w:rsidRPr="006A51BA" w:rsidRDefault="00A47753" w:rsidP="0085551D">
      <w:pPr>
        <w:spacing w:line="276" w:lineRule="auto"/>
      </w:pPr>
      <w:r w:rsidRPr="006A51BA">
        <w:t xml:space="preserve">Oltre al rispetto dei molteplici obblighi di astensione che le diverse normative impongono, una misura ulteriore da adottare è quella di inserire, nelle </w:t>
      </w:r>
      <w:r w:rsidR="00625607" w:rsidRPr="006A51BA">
        <w:t xml:space="preserve">proposte di </w:t>
      </w:r>
      <w:r w:rsidRPr="006A51BA">
        <w:t>Determinazion</w:t>
      </w:r>
      <w:r w:rsidR="00625607" w:rsidRPr="006A51BA">
        <w:t>e</w:t>
      </w:r>
      <w:r w:rsidRPr="006A51BA">
        <w:t xml:space="preserve"> </w:t>
      </w:r>
      <w:r w:rsidR="00625607" w:rsidRPr="006A51BA">
        <w:t>dell’Amministratore,</w:t>
      </w:r>
      <w:r w:rsidRPr="006A51BA">
        <w:t xml:space="preserve"> una clausola con cui si attesta l’insussistenza dell’obbligo di astensione, non essendoci situazioni di conflitto di interesse per l’adozione del provvedimento, ai sensi della Legge 190/ 2012 e del Codice </w:t>
      </w:r>
      <w:r w:rsidR="00625607" w:rsidRPr="006A51BA">
        <w:t>Etico</w:t>
      </w:r>
      <w:r w:rsidRPr="006A51BA">
        <w:t xml:space="preserve">. L’inserimento di questa clausola responsabilizza il singolo </w:t>
      </w:r>
      <w:r w:rsidR="00625607" w:rsidRPr="006A51BA">
        <w:t xml:space="preserve">Responsabile </w:t>
      </w:r>
      <w:r w:rsidRPr="006A51BA">
        <w:t xml:space="preserve">che attesta, </w:t>
      </w:r>
      <w:r w:rsidR="00625607" w:rsidRPr="006A51BA">
        <w:t xml:space="preserve">appunto </w:t>
      </w:r>
      <w:r w:rsidRPr="006A51BA">
        <w:t xml:space="preserve">sotto la propria responsabilità, di aver effettuato una previa valutazione della situazione, escludendo l’esistenza di un potenziale conflitto di interessi. </w:t>
      </w:r>
    </w:p>
    <w:p w14:paraId="68533124" w14:textId="77777777" w:rsidR="00A47753" w:rsidRPr="006A51BA" w:rsidRDefault="00A47753" w:rsidP="0085551D">
      <w:pPr>
        <w:spacing w:line="276" w:lineRule="auto"/>
      </w:pPr>
      <w:r w:rsidRPr="006A51BA">
        <w:t xml:space="preserve">La violazione delle disposizioni, che si realizza con il compimento di un atto illegittimo, dà luogo a responsabilità disciplinare del dipendente suscettibile di essere sanzionata con l’irrogazione di sanzioni all’esito del relativo procedimento, oltre a costituire fonte di illegittimità del procedimento e del provvedimento conclusivo dello stesso. </w:t>
      </w:r>
    </w:p>
    <w:p w14:paraId="6C8318E9" w14:textId="77777777" w:rsidR="004611B7" w:rsidRPr="006A51BA" w:rsidRDefault="004611B7" w:rsidP="0085551D">
      <w:pPr>
        <w:spacing w:after="5" w:line="276" w:lineRule="auto"/>
        <w:ind w:right="100"/>
        <w:rPr>
          <w:szCs w:val="24"/>
        </w:rPr>
      </w:pPr>
    </w:p>
    <w:p w14:paraId="33FDDF65" w14:textId="2ABBB118" w:rsidR="004611B7" w:rsidRPr="006A51BA" w:rsidRDefault="00863EA4" w:rsidP="0085551D">
      <w:pPr>
        <w:pStyle w:val="Titolo3"/>
        <w:spacing w:line="276" w:lineRule="auto"/>
      </w:pPr>
      <w:bookmarkStart w:id="33" w:name="_Toc93389993"/>
      <w:r>
        <w:t>4</w:t>
      </w:r>
      <w:r w:rsidR="0085551D" w:rsidRPr="006A51BA">
        <w:t xml:space="preserve">.1.5 </w:t>
      </w:r>
      <w:r w:rsidR="004611B7" w:rsidRPr="006A51BA">
        <w:t xml:space="preserve">Incompatibilità e </w:t>
      </w:r>
      <w:proofErr w:type="spellStart"/>
      <w:r w:rsidR="004611B7" w:rsidRPr="006A51BA">
        <w:t>inconferibilità</w:t>
      </w:r>
      <w:proofErr w:type="spellEnd"/>
      <w:r w:rsidR="004611B7" w:rsidRPr="006A51BA">
        <w:t xml:space="preserve"> per gli incarichi di amministratore</w:t>
      </w:r>
      <w:r w:rsidR="009D0AA1" w:rsidRPr="006A51BA">
        <w:t xml:space="preserve"> e/o dirigenziali</w:t>
      </w:r>
      <w:bookmarkEnd w:id="33"/>
    </w:p>
    <w:p w14:paraId="7224F342" w14:textId="0629728D" w:rsidR="00BC7D30" w:rsidRPr="006A51BA" w:rsidRDefault="009D0AA1" w:rsidP="0085551D">
      <w:pPr>
        <w:spacing w:line="276" w:lineRule="auto"/>
        <w:ind w:left="-5" w:right="100"/>
        <w:rPr>
          <w:szCs w:val="24"/>
        </w:rPr>
      </w:pPr>
      <w:r w:rsidRPr="006A51BA">
        <w:rPr>
          <w:szCs w:val="24"/>
        </w:rPr>
        <w:t>Con riferimento agli incarichi di amministratore e, ove si ravvisasse la necessità</w:t>
      </w:r>
      <w:r w:rsidR="001D1FB9" w:rsidRPr="006A51BA">
        <w:rPr>
          <w:szCs w:val="24"/>
        </w:rPr>
        <w:t>,</w:t>
      </w:r>
      <w:r w:rsidRPr="006A51BA">
        <w:rPr>
          <w:szCs w:val="24"/>
        </w:rPr>
        <w:t xml:space="preserve"> di eventuali dirigenti la Hermes, in osservanza di quanto disposto dal d.lgs. 39/2013, prevede</w:t>
      </w:r>
      <w:r w:rsidR="00BC7D30" w:rsidRPr="006A51BA">
        <w:rPr>
          <w:szCs w:val="24"/>
        </w:rPr>
        <w:t xml:space="preserve"> </w:t>
      </w:r>
      <w:r w:rsidR="001D1FB9" w:rsidRPr="006A51BA">
        <w:rPr>
          <w:szCs w:val="24"/>
        </w:rPr>
        <w:t xml:space="preserve">verifiche – mediante dichiarazione sostitutiva ai sensi del </w:t>
      </w:r>
      <w:proofErr w:type="spellStart"/>
      <w:r w:rsidR="001D1FB9" w:rsidRPr="006A51BA">
        <w:rPr>
          <w:szCs w:val="24"/>
        </w:rPr>
        <w:t>dpr</w:t>
      </w:r>
      <w:proofErr w:type="spellEnd"/>
      <w:r w:rsidR="001D1FB9" w:rsidRPr="006A51BA">
        <w:rPr>
          <w:szCs w:val="24"/>
        </w:rPr>
        <w:t xml:space="preserve"> 445/2000) su eventuali cause di incompatibilità e </w:t>
      </w:r>
      <w:proofErr w:type="spellStart"/>
      <w:r w:rsidR="001D1FB9" w:rsidRPr="006A51BA">
        <w:rPr>
          <w:szCs w:val="24"/>
        </w:rPr>
        <w:t>inconferibilità</w:t>
      </w:r>
      <w:proofErr w:type="spellEnd"/>
      <w:r w:rsidR="001D1FB9" w:rsidRPr="006A51BA">
        <w:rPr>
          <w:szCs w:val="24"/>
        </w:rPr>
        <w:t xml:space="preserve">, di situazioni di conflitto di interesse o di altre cause impeditive e/o procedimenti penali, </w:t>
      </w:r>
      <w:r w:rsidR="00BC7D30" w:rsidRPr="006A51BA">
        <w:rPr>
          <w:szCs w:val="24"/>
        </w:rPr>
        <w:t>rispettivamente:</w:t>
      </w:r>
    </w:p>
    <w:p w14:paraId="32D22901" w14:textId="32873432" w:rsidR="00151287" w:rsidRPr="006A51BA" w:rsidRDefault="00BC7D30" w:rsidP="0085551D">
      <w:pPr>
        <w:pStyle w:val="Paragrafoelenco"/>
        <w:numPr>
          <w:ilvl w:val="0"/>
          <w:numId w:val="30"/>
        </w:numPr>
        <w:spacing w:line="276" w:lineRule="auto"/>
        <w:ind w:right="100"/>
        <w:rPr>
          <w:szCs w:val="24"/>
        </w:rPr>
      </w:pPr>
      <w:proofErr w:type="gramStart"/>
      <w:r w:rsidRPr="006A51BA">
        <w:rPr>
          <w:szCs w:val="24"/>
        </w:rPr>
        <w:t>per</w:t>
      </w:r>
      <w:proofErr w:type="gramEnd"/>
      <w:r w:rsidRPr="006A51BA">
        <w:rPr>
          <w:szCs w:val="24"/>
        </w:rPr>
        <w:t xml:space="preserve"> gli amministratori</w:t>
      </w:r>
      <w:r w:rsidR="001D1FB9" w:rsidRPr="006A51BA">
        <w:rPr>
          <w:szCs w:val="24"/>
        </w:rPr>
        <w:t xml:space="preserve"> nella fase successiva alla nomina, </w:t>
      </w:r>
      <w:r w:rsidRPr="006A51BA">
        <w:rPr>
          <w:szCs w:val="24"/>
        </w:rPr>
        <w:t xml:space="preserve">dato che le stesse </w:t>
      </w:r>
      <w:r w:rsidR="001D1FB9" w:rsidRPr="006A51BA">
        <w:rPr>
          <w:szCs w:val="24"/>
        </w:rPr>
        <w:t xml:space="preserve">nomine </w:t>
      </w:r>
      <w:r w:rsidRPr="006A51BA">
        <w:rPr>
          <w:szCs w:val="24"/>
        </w:rPr>
        <w:t xml:space="preserve">sono effettuate dall’Ente socio (detentore della totalità del capitale </w:t>
      </w:r>
      <w:r w:rsidR="001D1FB9" w:rsidRPr="006A51BA">
        <w:rPr>
          <w:szCs w:val="24"/>
        </w:rPr>
        <w:t>che esercita le fun</w:t>
      </w:r>
      <w:r w:rsidRPr="006A51BA">
        <w:rPr>
          <w:szCs w:val="24"/>
        </w:rPr>
        <w:t>z</w:t>
      </w:r>
      <w:r w:rsidR="001D1FB9" w:rsidRPr="006A51BA">
        <w:rPr>
          <w:szCs w:val="24"/>
        </w:rPr>
        <w:t>i</w:t>
      </w:r>
      <w:r w:rsidRPr="006A51BA">
        <w:rPr>
          <w:szCs w:val="24"/>
        </w:rPr>
        <w:t>oni di controllo analogo)</w:t>
      </w:r>
      <w:r w:rsidR="001D1FB9" w:rsidRPr="006A51BA">
        <w:rPr>
          <w:szCs w:val="24"/>
        </w:rPr>
        <w:t>, tenuto già all’osservanza del decreto succitato;</w:t>
      </w:r>
    </w:p>
    <w:p w14:paraId="0C30F3D7" w14:textId="6E9BEDEA" w:rsidR="001D1FB9" w:rsidRPr="006A51BA" w:rsidRDefault="001D1FB9" w:rsidP="0085551D">
      <w:pPr>
        <w:pStyle w:val="Paragrafoelenco"/>
        <w:numPr>
          <w:ilvl w:val="0"/>
          <w:numId w:val="30"/>
        </w:numPr>
        <w:spacing w:line="276" w:lineRule="auto"/>
        <w:ind w:right="100"/>
        <w:rPr>
          <w:rFonts w:asciiTheme="minorHAnsi" w:hAnsiTheme="minorHAnsi"/>
          <w:szCs w:val="24"/>
        </w:rPr>
      </w:pPr>
      <w:proofErr w:type="gramStart"/>
      <w:r w:rsidRPr="006A51BA">
        <w:rPr>
          <w:szCs w:val="24"/>
        </w:rPr>
        <w:t>per</w:t>
      </w:r>
      <w:proofErr w:type="gramEnd"/>
      <w:r w:rsidRPr="006A51BA">
        <w:rPr>
          <w:szCs w:val="24"/>
        </w:rPr>
        <w:t xml:space="preserve"> gli eventuali dirigenti nella fase antecedente la nomina.</w:t>
      </w:r>
    </w:p>
    <w:p w14:paraId="6F032E2E" w14:textId="1CCCAB52" w:rsidR="001D1FB9" w:rsidRPr="006A51BA" w:rsidRDefault="001D1FB9" w:rsidP="0085551D">
      <w:pPr>
        <w:spacing w:line="276" w:lineRule="auto"/>
        <w:ind w:left="-15" w:right="100" w:firstLine="0"/>
        <w:rPr>
          <w:rFonts w:asciiTheme="minorHAnsi" w:hAnsiTheme="minorHAnsi"/>
          <w:szCs w:val="24"/>
        </w:rPr>
      </w:pPr>
    </w:p>
    <w:p w14:paraId="008E06DD" w14:textId="3FE09C78" w:rsidR="00D40A07" w:rsidRPr="006A51BA" w:rsidRDefault="00863EA4" w:rsidP="0085551D">
      <w:pPr>
        <w:pStyle w:val="Titolo3"/>
        <w:spacing w:line="276" w:lineRule="auto"/>
        <w:jc w:val="both"/>
      </w:pPr>
      <w:bookmarkStart w:id="34" w:name="_Toc93389994"/>
      <w:r>
        <w:t>4</w:t>
      </w:r>
      <w:r w:rsidR="0085551D" w:rsidRPr="006A51BA">
        <w:t xml:space="preserve">.1.6 </w:t>
      </w:r>
      <w:r w:rsidR="00D40A07" w:rsidRPr="006A51BA">
        <w:t>Rotazione del personale</w:t>
      </w:r>
      <w:bookmarkEnd w:id="34"/>
      <w:r w:rsidR="00D40A07" w:rsidRPr="006A51BA">
        <w:t xml:space="preserve"> </w:t>
      </w:r>
    </w:p>
    <w:p w14:paraId="65BACB49" w14:textId="7AD9AA55" w:rsidR="00D40A07" w:rsidRPr="006A51BA" w:rsidRDefault="00D40A07" w:rsidP="0085551D">
      <w:pPr>
        <w:spacing w:line="276" w:lineRule="auto"/>
      </w:pPr>
      <w:r w:rsidRPr="006A51BA">
        <w:t>La rotazione del personale è ritenuta dalla Legge 190/2012 e dal P.N.A. una misura fondamentale, per intervenire nelle aree più esposte al rischio di corruzione</w:t>
      </w:r>
      <w:r w:rsidR="00543EB3" w:rsidRPr="006A51BA">
        <w:rPr>
          <w:rStyle w:val="Rimandonotaapidipagina"/>
        </w:rPr>
        <w:footnoteReference w:id="8"/>
      </w:r>
      <w:r w:rsidRPr="006A51BA">
        <w:t>.</w:t>
      </w:r>
      <w:r w:rsidR="00BD2188" w:rsidRPr="006A51BA">
        <w:t xml:space="preserve"> </w:t>
      </w:r>
    </w:p>
    <w:p w14:paraId="4A159C51" w14:textId="1383B4C6" w:rsidR="00D40A07" w:rsidRPr="006A51BA" w:rsidRDefault="00D40A07" w:rsidP="0085551D">
      <w:pPr>
        <w:spacing w:line="276" w:lineRule="auto"/>
      </w:pPr>
      <w:r w:rsidRPr="006A51BA">
        <w:t>In linea generale l’attuazione dell</w:t>
      </w:r>
      <w:r w:rsidR="00543EB3" w:rsidRPr="006A51BA">
        <w:t xml:space="preserve">’istituto della rotazione deve </w:t>
      </w:r>
      <w:r w:rsidRPr="006A51BA">
        <w:t xml:space="preserve">avvenire con preliminare valutazione delle specificità professionali in riferimento alle funzioni da svolgere, in modo da non arrecare pregiudizio al regolare svolgimento della gestione amministrativa. </w:t>
      </w:r>
    </w:p>
    <w:p w14:paraId="24B988BD" w14:textId="5212E1F6" w:rsidR="00B77B07" w:rsidRPr="006A51BA" w:rsidRDefault="00B77B07" w:rsidP="0085551D">
      <w:pPr>
        <w:spacing w:line="276" w:lineRule="auto"/>
      </w:pPr>
      <w:r w:rsidRPr="006A51BA">
        <w:t xml:space="preserve">Hermes ha stabilito di adottare la rotazione del personale solo nei casi in cui, dall’analisi dei rischi effettuata dai Responsabili di settore emerga un rischio </w:t>
      </w:r>
      <w:r w:rsidR="00CF0A86">
        <w:t>alto. Come misura alternativa, la società prevede</w:t>
      </w:r>
      <w:r w:rsidR="00CF0A86" w:rsidRPr="00CF0A86">
        <w:t>,</w:t>
      </w:r>
      <w:r w:rsidR="00CF0A86">
        <w:t xml:space="preserve"> per processi particolarmente delicati (quali ad esempio, il pagamento dei fornitori o gli affidamenti di lavori, sevizi, forniture, consulenze)</w:t>
      </w:r>
      <w:r w:rsidR="00CF0A86" w:rsidRPr="00CF0A86">
        <w:t xml:space="preserve">, </w:t>
      </w:r>
      <w:r w:rsidR="00CF0A86">
        <w:t xml:space="preserve">meccanismi </w:t>
      </w:r>
      <w:r w:rsidR="00CF0A86" w:rsidRPr="00CF0A86">
        <w:t>di condivisione delle fasi procedimentali in modo che, ferma restando l’unitarietà della responsabilità del procedimento, più soggetti condividano le valutazioni degli elementi rilevanti per la decisione finale.</w:t>
      </w:r>
      <w:r w:rsidRPr="006A51BA">
        <w:t xml:space="preserve"> </w:t>
      </w:r>
    </w:p>
    <w:p w14:paraId="3A1A9F60" w14:textId="69D9BB13" w:rsidR="00D40A07" w:rsidRPr="006A51BA" w:rsidRDefault="00D40A07" w:rsidP="0085551D">
      <w:pPr>
        <w:spacing w:line="276" w:lineRule="auto"/>
      </w:pPr>
      <w:r w:rsidRPr="006A51BA">
        <w:t>La valutazione in ordine alla rotazione dei dipendenti tra Settori diversi, è disposta dall’Amministratore Delegato.</w:t>
      </w:r>
    </w:p>
    <w:p w14:paraId="1512BC8D" w14:textId="59E67EF7" w:rsidR="004611B7" w:rsidRPr="006A51BA" w:rsidRDefault="004611B7" w:rsidP="0085551D">
      <w:pPr>
        <w:spacing w:line="276" w:lineRule="auto"/>
        <w:ind w:left="-15" w:right="100" w:firstLine="0"/>
        <w:rPr>
          <w:rFonts w:asciiTheme="minorHAnsi" w:hAnsiTheme="minorHAnsi"/>
          <w:szCs w:val="24"/>
        </w:rPr>
      </w:pPr>
    </w:p>
    <w:p w14:paraId="0B1575F1" w14:textId="4E398871" w:rsidR="00A47753" w:rsidRPr="006A51BA" w:rsidRDefault="00863EA4" w:rsidP="0085551D">
      <w:pPr>
        <w:pStyle w:val="Titolo3"/>
        <w:spacing w:line="276" w:lineRule="auto"/>
        <w:jc w:val="both"/>
      </w:pPr>
      <w:bookmarkStart w:id="35" w:name="_Toc93389995"/>
      <w:r>
        <w:lastRenderedPageBreak/>
        <w:t>4</w:t>
      </w:r>
      <w:r w:rsidR="0085551D" w:rsidRPr="006A51BA">
        <w:t xml:space="preserve">.1.7 </w:t>
      </w:r>
      <w:r w:rsidR="00A47753" w:rsidRPr="006A51BA">
        <w:t>Tutela del dipendente che segnala gli illeciti (</w:t>
      </w:r>
      <w:proofErr w:type="spellStart"/>
      <w:r w:rsidR="00A47753" w:rsidRPr="006A51BA">
        <w:t>whistleblower</w:t>
      </w:r>
      <w:proofErr w:type="spellEnd"/>
      <w:r w:rsidR="00A47753" w:rsidRPr="006A51BA">
        <w:t>)</w:t>
      </w:r>
      <w:bookmarkEnd w:id="35"/>
      <w:r w:rsidR="00A47753" w:rsidRPr="006A51BA">
        <w:t xml:space="preserve"> </w:t>
      </w:r>
    </w:p>
    <w:p w14:paraId="72ECA43F" w14:textId="77777777" w:rsidR="00197296" w:rsidRPr="006A51BA" w:rsidRDefault="00197296" w:rsidP="0085551D">
      <w:pPr>
        <w:spacing w:line="276" w:lineRule="auto"/>
        <w:ind w:left="-5" w:right="100"/>
        <w:rPr>
          <w:szCs w:val="24"/>
        </w:rPr>
      </w:pPr>
      <w:r w:rsidRPr="006A51BA">
        <w:rPr>
          <w:szCs w:val="24"/>
        </w:rPr>
        <w:t xml:space="preserve">L’istituto del </w:t>
      </w:r>
      <w:proofErr w:type="spellStart"/>
      <w:r w:rsidRPr="006A51BA">
        <w:rPr>
          <w:szCs w:val="24"/>
        </w:rPr>
        <w:t>whistleblowing</w:t>
      </w:r>
      <w:proofErr w:type="spellEnd"/>
      <w:r w:rsidRPr="006A51BA">
        <w:rPr>
          <w:szCs w:val="24"/>
        </w:rPr>
        <w:t>, ossia del dipendente che segnala condotte illecite di cui ha avuto conoscenza nell’ambito o in ragione del proprio rapporto di lavoro, è stato introdotto nel nostro ordinamento giuridico con l’art. 1, comma 51, della legge 190/2012 che ha novellato il T.U. del pubblico impiego (d.lgs. 165/2001) inserendo l’art. 54-bis.</w:t>
      </w:r>
    </w:p>
    <w:p w14:paraId="7B65FC78" w14:textId="31DE1CBB" w:rsidR="00197296" w:rsidRPr="006A51BA" w:rsidRDefault="00197296" w:rsidP="0085551D">
      <w:pPr>
        <w:spacing w:line="276" w:lineRule="auto"/>
        <w:ind w:left="-5" w:right="100"/>
        <w:rPr>
          <w:szCs w:val="24"/>
        </w:rPr>
      </w:pPr>
      <w:r w:rsidRPr="006A51BA">
        <w:rPr>
          <w:szCs w:val="24"/>
        </w:rPr>
        <w:t xml:space="preserve">La disciplina di tale istituto è stata oggetto di una prima integrazione ad opera dell’articolo 19, comma 5, lettera a), del d.lgs.  90/2014, che ha annoverato espressamente l’ANAC tra le </w:t>
      </w:r>
      <w:r w:rsidR="004036CF" w:rsidRPr="006A51BA">
        <w:rPr>
          <w:szCs w:val="24"/>
        </w:rPr>
        <w:t>istituzioni</w:t>
      </w:r>
      <w:r w:rsidRPr="006A51BA">
        <w:rPr>
          <w:szCs w:val="24"/>
        </w:rPr>
        <w:t xml:space="preserve"> pubbliche destinatarie delle segnalazioni di </w:t>
      </w:r>
      <w:proofErr w:type="spellStart"/>
      <w:r w:rsidRPr="006A51BA">
        <w:rPr>
          <w:szCs w:val="24"/>
        </w:rPr>
        <w:t>whistleblowing</w:t>
      </w:r>
      <w:proofErr w:type="spellEnd"/>
      <w:r w:rsidRPr="006A51BA">
        <w:rPr>
          <w:szCs w:val="24"/>
        </w:rPr>
        <w:t xml:space="preserve">. </w:t>
      </w:r>
    </w:p>
    <w:p w14:paraId="129383E7" w14:textId="77777777" w:rsidR="00197296" w:rsidRPr="006A51BA" w:rsidRDefault="00197296" w:rsidP="0085551D">
      <w:pPr>
        <w:spacing w:line="276" w:lineRule="auto"/>
        <w:ind w:left="-5" w:right="100"/>
        <w:rPr>
          <w:szCs w:val="24"/>
        </w:rPr>
      </w:pPr>
      <w:r w:rsidRPr="006A51BA">
        <w:rPr>
          <w:szCs w:val="24"/>
        </w:rPr>
        <w:t xml:space="preserve">Successivamente l’ANAC (Autorità Nazionale Anticorruzione) ha emanato la determinazione 6 – 2015 “Linee Guida in materia di tutela del dipendente pubblico che segnala illeciti (c.d. </w:t>
      </w:r>
      <w:proofErr w:type="spellStart"/>
      <w:r w:rsidRPr="006A51BA">
        <w:rPr>
          <w:szCs w:val="24"/>
        </w:rPr>
        <w:t>whistleblower</w:t>
      </w:r>
      <w:proofErr w:type="spellEnd"/>
      <w:r w:rsidRPr="006A51BA">
        <w:rPr>
          <w:szCs w:val="24"/>
        </w:rPr>
        <w:t>)”, che forniva, tra le altre, indicazioni in ordine alle misure che le pubbliche amministrazioni devono porre in essere per tutelare la riservatezza dell’identità dei dipendenti che segnalano gli illeciti, come previsto dal citato art. 54 bis.</w:t>
      </w:r>
    </w:p>
    <w:p w14:paraId="4037F595" w14:textId="7739CF7B" w:rsidR="00197296" w:rsidRPr="006A51BA" w:rsidRDefault="00197296" w:rsidP="0085551D">
      <w:pPr>
        <w:spacing w:line="276" w:lineRule="auto"/>
        <w:ind w:left="-5" w:right="100"/>
        <w:rPr>
          <w:szCs w:val="24"/>
        </w:rPr>
      </w:pPr>
      <w:r w:rsidRPr="006A51BA">
        <w:rPr>
          <w:szCs w:val="24"/>
        </w:rPr>
        <w:t xml:space="preserve">Ancora la materia è stata radicalmente </w:t>
      </w:r>
      <w:r w:rsidR="004036CF" w:rsidRPr="006A51BA">
        <w:rPr>
          <w:szCs w:val="24"/>
        </w:rPr>
        <w:t>modificata</w:t>
      </w:r>
      <w:r w:rsidRPr="006A51BA">
        <w:rPr>
          <w:szCs w:val="24"/>
        </w:rPr>
        <w:t xml:space="preserve"> dalla legge 179/2017 “Disposizioni per la tutela degli autori di segnalazioni di reati o irregolarità di cui siano venuti a conoscenza nell’ambito di un rapporto di lavoro pubblico o privato” che, da una parte, ha novellato l’art. 54-bis del citato T.U. sul pubblico impiego, sostituendo integralmente il disposto normativo e, dall’altro, ha introdotto la </w:t>
      </w:r>
      <w:r w:rsidR="004036CF" w:rsidRPr="006A51BA">
        <w:rPr>
          <w:szCs w:val="24"/>
        </w:rPr>
        <w:t>disciplina</w:t>
      </w:r>
      <w:r w:rsidRPr="006A51BA">
        <w:rPr>
          <w:szCs w:val="24"/>
        </w:rPr>
        <w:t xml:space="preserve"> del </w:t>
      </w:r>
      <w:proofErr w:type="spellStart"/>
      <w:r w:rsidRPr="006A51BA">
        <w:rPr>
          <w:szCs w:val="24"/>
        </w:rPr>
        <w:t>whistleblowing</w:t>
      </w:r>
      <w:proofErr w:type="spellEnd"/>
      <w:r w:rsidRPr="006A51BA">
        <w:rPr>
          <w:szCs w:val="24"/>
        </w:rPr>
        <w:t xml:space="preserve"> anche nel settore privato, attraverso l’integrazio</w:t>
      </w:r>
      <w:r w:rsidR="004036CF" w:rsidRPr="006A51BA">
        <w:rPr>
          <w:szCs w:val="24"/>
        </w:rPr>
        <w:t>ne delle misure previste nel d.</w:t>
      </w:r>
      <w:r w:rsidRPr="006A51BA">
        <w:rPr>
          <w:szCs w:val="24"/>
        </w:rPr>
        <w:t xml:space="preserve">lgs. 231/2001. Con tale intervento il legislatore ha provveduto a cristallizzare la posizione di tutela del segnalatore anonimo </w:t>
      </w:r>
      <w:r w:rsidR="004036CF" w:rsidRPr="006A51BA">
        <w:rPr>
          <w:szCs w:val="24"/>
        </w:rPr>
        <w:t>attribuendo</w:t>
      </w:r>
      <w:r w:rsidRPr="006A51BA">
        <w:rPr>
          <w:szCs w:val="24"/>
        </w:rPr>
        <w:t xml:space="preserve"> specifiche competenze al RPCT ed evitando sanzioni al </w:t>
      </w:r>
      <w:r w:rsidR="004036CF" w:rsidRPr="006A51BA">
        <w:rPr>
          <w:szCs w:val="24"/>
        </w:rPr>
        <w:t>dipendente</w:t>
      </w:r>
      <w:r w:rsidRPr="006A51BA">
        <w:rPr>
          <w:szCs w:val="24"/>
        </w:rPr>
        <w:t xml:space="preserve"> contraddistintosi per la segnalazione risultata poi veritiera. Inoltre, attraverso tale norma, oltre a rivedere la disciplina relativa la dipendente pubblico si estende la tutela anche al dipendente di una società privata (in generale a tutti colori che hanno un rapporto con la P.A.).</w:t>
      </w:r>
    </w:p>
    <w:p w14:paraId="3DD5259A" w14:textId="39112E8A" w:rsidR="00197296" w:rsidRDefault="00E10139" w:rsidP="0085551D">
      <w:pPr>
        <w:spacing w:line="276" w:lineRule="auto"/>
        <w:ind w:left="-5" w:right="100"/>
        <w:rPr>
          <w:szCs w:val="24"/>
        </w:rPr>
      </w:pPr>
      <w:r>
        <w:rPr>
          <w:szCs w:val="24"/>
        </w:rPr>
        <w:t>Il pen</w:t>
      </w:r>
      <w:r w:rsidR="00197296" w:rsidRPr="006A51BA">
        <w:rPr>
          <w:szCs w:val="24"/>
        </w:rPr>
        <w:t xml:space="preserve">ultimo intervento in materia è quello </w:t>
      </w:r>
      <w:proofErr w:type="spellStart"/>
      <w:r w:rsidR="00197296" w:rsidRPr="006A51BA">
        <w:rPr>
          <w:szCs w:val="24"/>
        </w:rPr>
        <w:t>dell’Anac</w:t>
      </w:r>
      <w:proofErr w:type="spellEnd"/>
      <w:r w:rsidR="00197296" w:rsidRPr="006A51BA">
        <w:rPr>
          <w:szCs w:val="24"/>
        </w:rPr>
        <w:t xml:space="preserve"> che con la delibera n. 1033 del 30 ottobre 2018 ha emanato il Regolamento (pubblicato nella Gazzetta Ufficiale Serie Generale n. 269 del 19 novembre 2018) sull’esercizio del potere sanzionatorio in materia di tutela degli autori di segnalazioni di reati o irregolarità di cui siano venuti a conoscenza nell’ambito di un rapporto di lavoro di cui all’art. 54-bis del d.lgs. 165/2001 (c.d. </w:t>
      </w:r>
      <w:proofErr w:type="spellStart"/>
      <w:r w:rsidR="00197296" w:rsidRPr="006A51BA">
        <w:rPr>
          <w:szCs w:val="24"/>
        </w:rPr>
        <w:t>whistleblowing</w:t>
      </w:r>
      <w:proofErr w:type="spellEnd"/>
      <w:r w:rsidR="00197296" w:rsidRPr="006A51BA">
        <w:rPr>
          <w:szCs w:val="24"/>
        </w:rPr>
        <w:t>).</w:t>
      </w:r>
    </w:p>
    <w:p w14:paraId="633347EF" w14:textId="05705E33" w:rsidR="00E10139" w:rsidRPr="006A51BA" w:rsidRDefault="00E10139" w:rsidP="0085551D">
      <w:pPr>
        <w:spacing w:line="276" w:lineRule="auto"/>
        <w:ind w:left="-5" w:right="100"/>
        <w:rPr>
          <w:szCs w:val="24"/>
        </w:rPr>
      </w:pPr>
      <w:r>
        <w:rPr>
          <w:szCs w:val="24"/>
        </w:rPr>
        <w:t xml:space="preserve">L’ultimo provvedimento invece è il </w:t>
      </w:r>
      <w:proofErr w:type="spellStart"/>
      <w:r>
        <w:rPr>
          <w:szCs w:val="24"/>
        </w:rPr>
        <w:t>D.L</w:t>
      </w:r>
      <w:r w:rsidR="00E119C7">
        <w:rPr>
          <w:szCs w:val="24"/>
        </w:rPr>
        <w:t>gs.</w:t>
      </w:r>
      <w:proofErr w:type="spellEnd"/>
      <w:r w:rsidR="00E119C7">
        <w:rPr>
          <w:szCs w:val="24"/>
        </w:rPr>
        <w:t xml:space="preserve"> 10 marzo 2023 n. </w:t>
      </w:r>
      <w:r>
        <w:rPr>
          <w:szCs w:val="24"/>
        </w:rPr>
        <w:t>24</w:t>
      </w:r>
      <w:r w:rsidR="00EE3B0B">
        <w:rPr>
          <w:szCs w:val="24"/>
        </w:rPr>
        <w:t xml:space="preserve"> .</w:t>
      </w:r>
      <w:r>
        <w:rPr>
          <w:szCs w:val="24"/>
        </w:rPr>
        <w:t xml:space="preserve"> </w:t>
      </w:r>
      <w:r w:rsidRPr="00E10139">
        <w:rPr>
          <w:szCs w:val="24"/>
        </w:rPr>
        <w:t xml:space="preserve">Il </w:t>
      </w:r>
      <w:r>
        <w:rPr>
          <w:szCs w:val="24"/>
        </w:rPr>
        <w:t xml:space="preserve">suddetto </w:t>
      </w:r>
      <w:r w:rsidRPr="00E10139">
        <w:rPr>
          <w:szCs w:val="24"/>
        </w:rPr>
        <w:t>Decreto raccoglie in un unico testo normativo l’intera disciplina dei canali di segnalazione e delle tutele riconosciute ai segnalanti sia del settore pubblico che privato. Ne deriva una disciplina organica e uniforme finalizzata a una maggiore tutela del segnalante; in tal modo, quest’ultimo è maggiormente incentivato all’effettuazione di segnalazioni di illeciti nei limiti e con le modalità indicate nel Decreto</w:t>
      </w:r>
    </w:p>
    <w:p w14:paraId="42FBC6B5" w14:textId="77777777" w:rsidR="00197296" w:rsidRPr="006A51BA" w:rsidRDefault="00197296" w:rsidP="0085551D">
      <w:pPr>
        <w:spacing w:line="276" w:lineRule="auto"/>
        <w:ind w:left="-5" w:right="100"/>
        <w:rPr>
          <w:szCs w:val="24"/>
        </w:rPr>
      </w:pPr>
      <w:r w:rsidRPr="006A51BA">
        <w:rPr>
          <w:szCs w:val="24"/>
        </w:rPr>
        <w:t xml:space="preserve">Pertanto, preso atto pertanto della normativa e considerate le linee guida emanate da ANAC, anche nell’ambito del Piano Nazionale Anticorruzione, Hermes Servizi Metropolitani </w:t>
      </w:r>
      <w:proofErr w:type="spellStart"/>
      <w:r w:rsidRPr="006A51BA">
        <w:rPr>
          <w:szCs w:val="24"/>
        </w:rPr>
        <w:t>srl</w:t>
      </w:r>
      <w:proofErr w:type="spellEnd"/>
      <w:r w:rsidRPr="006A51BA">
        <w:rPr>
          <w:szCs w:val="24"/>
        </w:rPr>
        <w:t xml:space="preserve"> (leggasi Hermes), società in </w:t>
      </w:r>
      <w:proofErr w:type="spellStart"/>
      <w:r w:rsidRPr="006A51BA">
        <w:rPr>
          <w:szCs w:val="24"/>
        </w:rPr>
        <w:t>house</w:t>
      </w:r>
      <w:proofErr w:type="spellEnd"/>
      <w:r w:rsidRPr="006A51BA">
        <w:rPr>
          <w:szCs w:val="24"/>
        </w:rPr>
        <w:t xml:space="preserve"> del Comune di Reggio Calabria, pur essendo organismo di diritto privato in controllo pubblico, intende conformarsi a quanto previsto in materia di anticorruzione.</w:t>
      </w:r>
    </w:p>
    <w:p w14:paraId="170B2878" w14:textId="5DD23423" w:rsidR="00A47753" w:rsidRPr="006A51BA" w:rsidRDefault="00A47753" w:rsidP="0085551D">
      <w:pPr>
        <w:spacing w:line="276" w:lineRule="auto"/>
        <w:ind w:left="-5" w:right="100"/>
        <w:rPr>
          <w:szCs w:val="24"/>
        </w:rPr>
      </w:pPr>
      <w:r w:rsidRPr="006A51BA">
        <w:rPr>
          <w:szCs w:val="24"/>
        </w:rPr>
        <w:t xml:space="preserve">Secondo la nuova disposizione il dipendente che, “nell'interesse dell'integrità della pubblica </w:t>
      </w:r>
      <w:r w:rsidR="004E52B8" w:rsidRPr="006A51BA">
        <w:rPr>
          <w:szCs w:val="24"/>
        </w:rPr>
        <w:t>Amministrazione</w:t>
      </w:r>
      <w:r w:rsidRPr="006A51BA">
        <w:rPr>
          <w:szCs w:val="24"/>
        </w:rPr>
        <w:t xml:space="preserve">”, segnala al responsabile della prevenzione della corruzione e della trasparenza, oppure all'ANAC, o all'autorità giudiziaria ordinaria o contabile, “condotte illecite di cui è venuto a conoscenza in ragione del proprio rapporto di lavoro non può essere sanzionato, </w:t>
      </w:r>
      <w:proofErr w:type="spellStart"/>
      <w:r w:rsidRPr="006A51BA">
        <w:rPr>
          <w:szCs w:val="24"/>
        </w:rPr>
        <w:t>demansionato</w:t>
      </w:r>
      <w:proofErr w:type="spellEnd"/>
      <w:r w:rsidRPr="006A51BA">
        <w:rPr>
          <w:szCs w:val="24"/>
        </w:rPr>
        <w:t xml:space="preserve">, licenziato, trasferito, o sottoposto ad altra misura organizzativa avente effetti negativi, diretti o indiretti, sulle condizioni di lavoro determinata dalla segnalazione”. </w:t>
      </w:r>
    </w:p>
    <w:p w14:paraId="642718A6" w14:textId="05BCD949" w:rsidR="00197296" w:rsidRDefault="00E10139" w:rsidP="0085551D">
      <w:pPr>
        <w:spacing w:line="276" w:lineRule="auto"/>
        <w:ind w:left="-5" w:right="100"/>
        <w:rPr>
          <w:szCs w:val="24"/>
        </w:rPr>
      </w:pPr>
      <w:r>
        <w:rPr>
          <w:szCs w:val="24"/>
        </w:rPr>
        <w:lastRenderedPageBreak/>
        <w:t>In conformità a quanto previsto dalla normativa vigente, Hermes ha attuato</w:t>
      </w:r>
      <w:r w:rsidR="00197296" w:rsidRPr="006A51BA">
        <w:rPr>
          <w:szCs w:val="24"/>
        </w:rPr>
        <w:t xml:space="preserve"> tale misura</w:t>
      </w:r>
      <w:r>
        <w:rPr>
          <w:szCs w:val="24"/>
        </w:rPr>
        <w:t xml:space="preserve"> prevedendo il canale di segnalazione con diversi mezzi, scritti e orali, e</w:t>
      </w:r>
      <w:r w:rsidR="00197296" w:rsidRPr="006A51BA">
        <w:rPr>
          <w:szCs w:val="24"/>
        </w:rPr>
        <w:t xml:space="preserve"> istituendo la piattaforma</w:t>
      </w:r>
      <w:r w:rsidR="00821E04">
        <w:rPr>
          <w:szCs w:val="24"/>
        </w:rPr>
        <w:t xml:space="preserve"> informatica</w:t>
      </w:r>
      <w:r w:rsidR="00197296" w:rsidRPr="006A51BA">
        <w:rPr>
          <w:szCs w:val="24"/>
        </w:rPr>
        <w:t xml:space="preserve"> di segnalazioni </w:t>
      </w:r>
      <w:r w:rsidR="00617D43" w:rsidRPr="006A51BA">
        <w:rPr>
          <w:szCs w:val="24"/>
        </w:rPr>
        <w:t>di illeciti all’indirizzo</w:t>
      </w:r>
      <w:r w:rsidR="00821E04" w:rsidRPr="00671742">
        <w:rPr>
          <w:rFonts w:ascii="Times New Roman" w:eastAsia="Calibri" w:hAnsi="Times New Roman" w:cs="Times New Roman"/>
          <w:sz w:val="28"/>
          <w:szCs w:val="28"/>
        </w:rPr>
        <w:t>:</w:t>
      </w:r>
      <w:r w:rsidR="00821E04" w:rsidRPr="00671742">
        <w:t xml:space="preserve"> </w:t>
      </w:r>
      <w:hyperlink r:id="rId9" w:history="1">
        <w:proofErr w:type="gramStart"/>
        <w:r w:rsidR="00821E04" w:rsidRPr="00821E04">
          <w:rPr>
            <w:rStyle w:val="Collegamentoipertestuale"/>
            <w:rFonts w:eastAsia="Calibri" w:cs="Times New Roman"/>
            <w:szCs w:val="24"/>
          </w:rPr>
          <w:t>https://hermesrc.segnalazioni.net/</w:t>
        </w:r>
      </w:hyperlink>
      <w:r w:rsidR="00821E04">
        <w:rPr>
          <w:szCs w:val="24"/>
        </w:rPr>
        <w:t xml:space="preserve"> .</w:t>
      </w:r>
      <w:proofErr w:type="gramEnd"/>
      <w:r w:rsidR="00821E04">
        <w:rPr>
          <w:szCs w:val="24"/>
        </w:rPr>
        <w:t xml:space="preserve"> Hermes ha altresì approvato e pubblicato una nuova procedura </w:t>
      </w:r>
      <w:r w:rsidR="00617D43" w:rsidRPr="006A51BA">
        <w:rPr>
          <w:szCs w:val="24"/>
        </w:rPr>
        <w:t xml:space="preserve">per le segnalazioni nell’apposita sezione del sito. </w:t>
      </w:r>
    </w:p>
    <w:p w14:paraId="5E81BB21" w14:textId="759895CC" w:rsidR="001C20C6" w:rsidRPr="006A51BA" w:rsidRDefault="001C20C6" w:rsidP="0085551D">
      <w:pPr>
        <w:spacing w:line="276" w:lineRule="auto"/>
        <w:ind w:left="-5" w:right="100"/>
        <w:rPr>
          <w:szCs w:val="24"/>
        </w:rPr>
      </w:pPr>
      <w:r>
        <w:rPr>
          <w:szCs w:val="24"/>
        </w:rPr>
        <w:t>.</w:t>
      </w:r>
    </w:p>
    <w:p w14:paraId="0B7770D4" w14:textId="77777777" w:rsidR="00197296" w:rsidRPr="006A51BA" w:rsidRDefault="00197296" w:rsidP="0085551D">
      <w:pPr>
        <w:spacing w:line="276" w:lineRule="auto"/>
        <w:ind w:left="-5" w:right="100"/>
        <w:rPr>
          <w:szCs w:val="24"/>
        </w:rPr>
      </w:pPr>
    </w:p>
    <w:p w14:paraId="2494A058" w14:textId="6A730A44" w:rsidR="00A47753" w:rsidRPr="006A51BA" w:rsidRDefault="00863EA4" w:rsidP="0085551D">
      <w:pPr>
        <w:pStyle w:val="Titolo3"/>
        <w:spacing w:line="276" w:lineRule="auto"/>
      </w:pPr>
      <w:bookmarkStart w:id="36" w:name="_Toc93389996"/>
      <w:r>
        <w:t>4</w:t>
      </w:r>
      <w:r w:rsidR="0085551D" w:rsidRPr="006A51BA">
        <w:t xml:space="preserve">.1.8 </w:t>
      </w:r>
      <w:r w:rsidR="00A47753" w:rsidRPr="006A51BA">
        <w:t>Formazione del personale</w:t>
      </w:r>
      <w:bookmarkEnd w:id="36"/>
      <w:r w:rsidR="00A47753" w:rsidRPr="006A51BA">
        <w:t xml:space="preserve"> </w:t>
      </w:r>
    </w:p>
    <w:p w14:paraId="23A63D6D" w14:textId="313D5FFD" w:rsidR="00617D43" w:rsidRPr="006A51BA" w:rsidRDefault="00617D43" w:rsidP="0085551D">
      <w:pPr>
        <w:spacing w:line="276" w:lineRule="auto"/>
      </w:pPr>
      <w:r w:rsidRPr="006A51BA">
        <w:t>Anche l</w:t>
      </w:r>
      <w:r w:rsidR="00A47753" w:rsidRPr="006A51BA">
        <w:t xml:space="preserve">a formazione </w:t>
      </w:r>
      <w:r w:rsidRPr="006A51BA">
        <w:t>del personale è ritenuta dalla Legge 190/</w:t>
      </w:r>
      <w:r w:rsidR="00A47753" w:rsidRPr="006A51BA">
        <w:t>2012 uno strument</w:t>
      </w:r>
      <w:r w:rsidRPr="006A51BA">
        <w:t>o</w:t>
      </w:r>
      <w:r w:rsidR="00A47753" w:rsidRPr="006A51BA">
        <w:t xml:space="preserve"> </w:t>
      </w:r>
      <w:r w:rsidRPr="006A51BA">
        <w:t xml:space="preserve">di </w:t>
      </w:r>
      <w:r w:rsidR="00A47753" w:rsidRPr="006A51BA">
        <w:t>fondamental</w:t>
      </w:r>
      <w:r w:rsidRPr="006A51BA">
        <w:t>e importanza</w:t>
      </w:r>
      <w:r w:rsidR="00A47753" w:rsidRPr="006A51BA">
        <w:t xml:space="preserve"> nell’ambito del</w:t>
      </w:r>
      <w:r w:rsidRPr="006A51BA">
        <w:t>la prevenzione della corruzione al punto che i</w:t>
      </w:r>
      <w:r w:rsidR="00A47753" w:rsidRPr="006A51BA">
        <w:t xml:space="preserve">l PNA </w:t>
      </w:r>
      <w:r w:rsidRPr="006A51BA">
        <w:t xml:space="preserve">la </w:t>
      </w:r>
      <w:r w:rsidR="00A47753" w:rsidRPr="006A51BA">
        <w:t>inserisce fra le misure di prevenzione obbligatorie che il P.T.P.C. deve contenere per trattare il rischio della corruzione</w:t>
      </w:r>
      <w:r w:rsidRPr="006A51BA">
        <w:t>.</w:t>
      </w:r>
    </w:p>
    <w:p w14:paraId="4992A394" w14:textId="38202294" w:rsidR="00617D43" w:rsidRPr="006A51BA" w:rsidRDefault="000B664B" w:rsidP="0085551D">
      <w:pPr>
        <w:autoSpaceDE w:val="0"/>
        <w:autoSpaceDN w:val="0"/>
        <w:adjustRightInd w:val="0"/>
        <w:spacing w:line="276" w:lineRule="auto"/>
        <w:ind w:left="0" w:right="0" w:firstLine="0"/>
        <w:rPr>
          <w:rFonts w:eastAsiaTheme="minorEastAsia" w:cs="*Arial-25141-Identity-H"/>
          <w:color w:val="050505"/>
          <w:szCs w:val="24"/>
        </w:rPr>
      </w:pPr>
      <w:r w:rsidRPr="006A51BA">
        <w:rPr>
          <w:rFonts w:eastAsiaTheme="minorEastAsia" w:cs="*Arial-25141-Identity-H"/>
          <w:color w:val="050505"/>
          <w:szCs w:val="24"/>
        </w:rPr>
        <w:t xml:space="preserve">La </w:t>
      </w:r>
      <w:r w:rsidR="00617D43" w:rsidRPr="006A51BA">
        <w:rPr>
          <w:rFonts w:eastAsiaTheme="minorEastAsia" w:cs="*Arial-25141-Identity-H"/>
          <w:color w:val="050505"/>
          <w:szCs w:val="24"/>
        </w:rPr>
        <w:t xml:space="preserve">formazione prendendo </w:t>
      </w:r>
      <w:r w:rsidR="00617D43" w:rsidRPr="006A51BA">
        <w:rPr>
          <w:rFonts w:eastAsiaTheme="minorEastAsia" w:cs="*Microsoft Sans Serif-Bold-2514"/>
          <w:bCs/>
          <w:color w:val="050505"/>
          <w:szCs w:val="24"/>
        </w:rPr>
        <w:t xml:space="preserve">in </w:t>
      </w:r>
      <w:r w:rsidR="00617D43" w:rsidRPr="006A51BA">
        <w:rPr>
          <w:rFonts w:eastAsiaTheme="minorEastAsia" w:cs="*Arial-25141-Identity-H"/>
          <w:color w:val="050505"/>
          <w:szCs w:val="24"/>
        </w:rPr>
        <w:t>considerazione i risultati della valutazione del rischio di corruzione</w:t>
      </w:r>
      <w:r w:rsidRPr="006A51BA">
        <w:rPr>
          <w:rFonts w:eastAsiaTheme="minorEastAsia" w:cs="*Arial-25141-Identity-H"/>
          <w:color w:val="050505"/>
          <w:szCs w:val="24"/>
        </w:rPr>
        <w:t xml:space="preserve"> deve prevedere nei contenuti, tra l’altro</w:t>
      </w:r>
      <w:r w:rsidRPr="006A51BA">
        <w:rPr>
          <w:rStyle w:val="Rimandonotaapidipagina"/>
          <w:rFonts w:eastAsiaTheme="minorEastAsia" w:cs="*Arial-25141-Identity-H"/>
          <w:color w:val="050505"/>
          <w:szCs w:val="24"/>
        </w:rPr>
        <w:footnoteReference w:id="9"/>
      </w:r>
      <w:r w:rsidR="00617D43" w:rsidRPr="006A51BA">
        <w:rPr>
          <w:rFonts w:eastAsiaTheme="minorEastAsia" w:cs="*Arial-25141-Identity-H"/>
          <w:color w:val="050505"/>
          <w:szCs w:val="24"/>
        </w:rPr>
        <w:t>:</w:t>
      </w:r>
    </w:p>
    <w:p w14:paraId="4CA89A42" w14:textId="121C62FE" w:rsidR="00617D43" w:rsidRPr="006A51BA" w:rsidRDefault="00617D43" w:rsidP="0085551D">
      <w:pPr>
        <w:autoSpaceDE w:val="0"/>
        <w:autoSpaceDN w:val="0"/>
        <w:adjustRightInd w:val="0"/>
        <w:spacing w:line="276" w:lineRule="auto"/>
        <w:ind w:left="0" w:right="0" w:firstLine="0"/>
        <w:rPr>
          <w:rFonts w:eastAsiaTheme="minorEastAsia" w:cs="*Arial-25141-Identity-H"/>
          <w:color w:val="060606"/>
          <w:szCs w:val="24"/>
        </w:rPr>
      </w:pPr>
      <w:r w:rsidRPr="006A51BA">
        <w:rPr>
          <w:rFonts w:eastAsiaTheme="minorEastAsia" w:cs="*Arial-25141-Identity-H"/>
          <w:color w:val="060606"/>
          <w:szCs w:val="24"/>
        </w:rPr>
        <w:t xml:space="preserve">a) </w:t>
      </w:r>
      <w:r w:rsidR="000B664B" w:rsidRPr="006A51BA">
        <w:rPr>
          <w:rFonts w:eastAsiaTheme="minorEastAsia" w:cs="*Arial-25141-Identity-H"/>
          <w:color w:val="060606"/>
          <w:szCs w:val="24"/>
        </w:rPr>
        <w:t xml:space="preserve">le strategie, le procedure e le azioni che l’azienda mette in atto per prevenire i rischi di fenomeni corruttivi, con i relativi obblighi da osservare; </w:t>
      </w:r>
    </w:p>
    <w:p w14:paraId="61C67FA6" w14:textId="17E27998" w:rsidR="00617D43" w:rsidRPr="006A51BA" w:rsidRDefault="00617D43" w:rsidP="0085551D">
      <w:pPr>
        <w:autoSpaceDE w:val="0"/>
        <w:autoSpaceDN w:val="0"/>
        <w:adjustRightInd w:val="0"/>
        <w:spacing w:line="276" w:lineRule="auto"/>
        <w:ind w:left="0" w:right="0" w:firstLine="0"/>
        <w:rPr>
          <w:rFonts w:eastAsiaTheme="minorEastAsia" w:cs="*Arial-25141-Identity-H"/>
          <w:color w:val="060606"/>
          <w:szCs w:val="24"/>
        </w:rPr>
      </w:pPr>
      <w:r w:rsidRPr="006A51BA">
        <w:rPr>
          <w:rFonts w:eastAsiaTheme="minorEastAsia" w:cs="*Arial-25141-Identity-H"/>
          <w:color w:val="060606"/>
          <w:szCs w:val="24"/>
        </w:rPr>
        <w:t>b) il ri</w:t>
      </w:r>
      <w:r w:rsidR="000B664B" w:rsidRPr="006A51BA">
        <w:rPr>
          <w:rFonts w:eastAsiaTheme="minorEastAsia" w:cs="*Arial-25141-Identity-H"/>
          <w:color w:val="060606"/>
          <w:szCs w:val="24"/>
        </w:rPr>
        <w:t xml:space="preserve">schio di corruzione e i danni ai dipendenti </w:t>
      </w:r>
      <w:r w:rsidRPr="006A51BA">
        <w:rPr>
          <w:rFonts w:eastAsiaTheme="minorEastAsia" w:cs="*Arial-25141-Identity-H"/>
          <w:color w:val="060606"/>
          <w:szCs w:val="24"/>
        </w:rPr>
        <w:t>e all'organizzazione che p</w:t>
      </w:r>
      <w:r w:rsidR="000B664B" w:rsidRPr="006A51BA">
        <w:rPr>
          <w:rFonts w:eastAsiaTheme="minorEastAsia" w:cs="*Arial-25141-Identity-H"/>
          <w:color w:val="060606"/>
          <w:szCs w:val="24"/>
        </w:rPr>
        <w:t>ossono</w:t>
      </w:r>
      <w:r w:rsidRPr="006A51BA">
        <w:rPr>
          <w:rFonts w:eastAsiaTheme="minorEastAsia" w:cs="*Arial-25141-Identity-H"/>
          <w:color w:val="060606"/>
          <w:szCs w:val="24"/>
        </w:rPr>
        <w:t xml:space="preserve"> derivare dalla corruzione;</w:t>
      </w:r>
    </w:p>
    <w:p w14:paraId="25EB047E" w14:textId="1DE82CD4" w:rsidR="00617D43" w:rsidRPr="006A51BA" w:rsidRDefault="00617D43" w:rsidP="0085551D">
      <w:pPr>
        <w:autoSpaceDE w:val="0"/>
        <w:autoSpaceDN w:val="0"/>
        <w:adjustRightInd w:val="0"/>
        <w:spacing w:line="276" w:lineRule="auto"/>
        <w:ind w:left="0" w:right="0" w:firstLine="0"/>
        <w:rPr>
          <w:rFonts w:eastAsiaTheme="minorEastAsia" w:cs="*Arial-25141-Identity-H"/>
          <w:color w:val="080808"/>
          <w:szCs w:val="24"/>
        </w:rPr>
      </w:pPr>
      <w:r w:rsidRPr="006A51BA">
        <w:rPr>
          <w:rFonts w:eastAsiaTheme="minorEastAsia" w:cs="*Arial-25141-Identity-H"/>
          <w:color w:val="080808"/>
          <w:szCs w:val="24"/>
        </w:rPr>
        <w:t xml:space="preserve">c) le circostanze in cui può avvenire la corruzione in relazione ai compiti </w:t>
      </w:r>
      <w:r w:rsidR="000B664B" w:rsidRPr="006A51BA">
        <w:rPr>
          <w:rFonts w:eastAsiaTheme="minorEastAsia" w:cs="*Arial-25141-Identity-H"/>
          <w:color w:val="080808"/>
          <w:szCs w:val="24"/>
        </w:rPr>
        <w:t xml:space="preserve">di ciascuno </w:t>
      </w:r>
      <w:r w:rsidRPr="006A51BA">
        <w:rPr>
          <w:rFonts w:eastAsiaTheme="minorEastAsia" w:cs="*Arial-25141-Identity-H"/>
          <w:color w:val="080808"/>
          <w:szCs w:val="24"/>
        </w:rPr>
        <w:t>e come riconoscere tali circostanze;</w:t>
      </w:r>
    </w:p>
    <w:p w14:paraId="44180B7F" w14:textId="77777777" w:rsidR="00617D43" w:rsidRPr="006A51BA" w:rsidRDefault="00617D43" w:rsidP="0085551D">
      <w:pPr>
        <w:autoSpaceDE w:val="0"/>
        <w:autoSpaceDN w:val="0"/>
        <w:adjustRightInd w:val="0"/>
        <w:spacing w:line="276" w:lineRule="auto"/>
        <w:ind w:left="0" w:right="0" w:firstLine="0"/>
        <w:rPr>
          <w:rFonts w:eastAsiaTheme="minorEastAsia" w:cs="*Arial-25141-Identity-H"/>
          <w:color w:val="070707"/>
          <w:szCs w:val="24"/>
        </w:rPr>
      </w:pPr>
      <w:r w:rsidRPr="006A51BA">
        <w:rPr>
          <w:rFonts w:eastAsiaTheme="minorEastAsia" w:cs="*Arial-25141-Identity-H"/>
          <w:color w:val="070707"/>
          <w:szCs w:val="24"/>
        </w:rPr>
        <w:t>d) come riconoscere e affrontare le proposte e le offerte di tangenti;</w:t>
      </w:r>
    </w:p>
    <w:p w14:paraId="1E8878D9" w14:textId="57FA5706" w:rsidR="00617D43" w:rsidRPr="006A51BA" w:rsidRDefault="00617D43" w:rsidP="0085551D">
      <w:pPr>
        <w:autoSpaceDE w:val="0"/>
        <w:autoSpaceDN w:val="0"/>
        <w:adjustRightInd w:val="0"/>
        <w:spacing w:line="276" w:lineRule="auto"/>
        <w:ind w:left="0" w:right="0" w:firstLine="0"/>
        <w:rPr>
          <w:rFonts w:eastAsiaTheme="minorEastAsia" w:cs="*Arial-25141-Identity-H"/>
          <w:color w:val="050505"/>
          <w:szCs w:val="24"/>
        </w:rPr>
      </w:pPr>
      <w:r w:rsidRPr="006A51BA">
        <w:rPr>
          <w:rFonts w:eastAsiaTheme="minorEastAsia" w:cs="*Arial-25141-Identity-H"/>
          <w:color w:val="050505"/>
          <w:szCs w:val="24"/>
        </w:rPr>
        <w:t xml:space="preserve">e) come </w:t>
      </w:r>
      <w:r w:rsidR="000B664B" w:rsidRPr="006A51BA">
        <w:rPr>
          <w:rFonts w:eastAsiaTheme="minorEastAsia" w:cs="*Arial-25141-Identity-H"/>
          <w:color w:val="050505"/>
          <w:szCs w:val="24"/>
        </w:rPr>
        <w:t xml:space="preserve">ciascuno </w:t>
      </w:r>
      <w:r w:rsidRPr="006A51BA">
        <w:rPr>
          <w:rFonts w:eastAsiaTheme="minorEastAsia" w:cs="*Arial-25141-Identity-H"/>
          <w:color w:val="050505"/>
          <w:szCs w:val="24"/>
        </w:rPr>
        <w:t>possa prevenire ed evitare la corruzione e riconoscere gli indicatori chiave del rischio di corruzione;</w:t>
      </w:r>
    </w:p>
    <w:p w14:paraId="13E35C87" w14:textId="195E8103" w:rsidR="00617D43" w:rsidRPr="006A51BA" w:rsidRDefault="00617D43" w:rsidP="0085551D">
      <w:pPr>
        <w:autoSpaceDE w:val="0"/>
        <w:autoSpaceDN w:val="0"/>
        <w:adjustRightInd w:val="0"/>
        <w:spacing w:line="276" w:lineRule="auto"/>
        <w:ind w:left="0" w:right="0" w:firstLine="0"/>
        <w:rPr>
          <w:rFonts w:eastAsiaTheme="minorEastAsia" w:cs="*Arial-25141-Identity-H"/>
          <w:color w:val="060606"/>
          <w:szCs w:val="24"/>
        </w:rPr>
      </w:pPr>
      <w:r w:rsidRPr="006A51BA">
        <w:rPr>
          <w:rFonts w:eastAsiaTheme="minorEastAsia" w:cs="*Arial-25141-Identity-H"/>
          <w:color w:val="060606"/>
          <w:szCs w:val="24"/>
        </w:rPr>
        <w:t xml:space="preserve">f) il contributo </w:t>
      </w:r>
      <w:r w:rsidR="000B664B" w:rsidRPr="006A51BA">
        <w:rPr>
          <w:rFonts w:eastAsiaTheme="minorEastAsia" w:cs="*Arial-25141-Identity-H"/>
          <w:color w:val="060606"/>
          <w:szCs w:val="24"/>
        </w:rPr>
        <w:t xml:space="preserve">che ogni singolo può dare </w:t>
      </w:r>
      <w:r w:rsidRPr="006A51BA">
        <w:rPr>
          <w:rFonts w:eastAsiaTheme="minorEastAsia" w:cs="*Arial-25141-Identity-H"/>
          <w:color w:val="060606"/>
          <w:szCs w:val="24"/>
        </w:rPr>
        <w:t xml:space="preserve">all'efficacia del sistema di gestione per la prevenzione della corruzione, compresi i benefici di una migliore prestazione di prevenzione della corruzione e della segnalazione </w:t>
      </w:r>
      <w:r w:rsidRPr="006A51BA">
        <w:rPr>
          <w:rFonts w:eastAsiaTheme="minorEastAsia" w:cs="*Microsoft Sans Serif-Bold-2514"/>
          <w:bCs/>
          <w:color w:val="060606"/>
          <w:szCs w:val="24"/>
        </w:rPr>
        <w:t>di</w:t>
      </w:r>
      <w:r w:rsidRPr="006A51BA">
        <w:rPr>
          <w:rFonts w:eastAsiaTheme="minorEastAsia" w:cs="*Microsoft Sans Serif-Bold-2514"/>
          <w:b/>
          <w:bCs/>
          <w:color w:val="060606"/>
          <w:szCs w:val="24"/>
        </w:rPr>
        <w:t xml:space="preserve"> </w:t>
      </w:r>
      <w:r w:rsidRPr="006A51BA">
        <w:rPr>
          <w:rFonts w:eastAsiaTheme="minorEastAsia" w:cs="*Arial-25141-Identity-H"/>
          <w:color w:val="060606"/>
          <w:szCs w:val="24"/>
        </w:rPr>
        <w:t>casi sospetti di corruzione;</w:t>
      </w:r>
    </w:p>
    <w:p w14:paraId="74E33D1B" w14:textId="64CB8829" w:rsidR="00617D43" w:rsidRPr="006A51BA" w:rsidRDefault="00617D43" w:rsidP="0085551D">
      <w:pPr>
        <w:autoSpaceDE w:val="0"/>
        <w:autoSpaceDN w:val="0"/>
        <w:adjustRightInd w:val="0"/>
        <w:spacing w:line="276" w:lineRule="auto"/>
        <w:ind w:left="0" w:right="0" w:firstLine="0"/>
        <w:rPr>
          <w:rFonts w:eastAsiaTheme="minorEastAsia" w:cs="*Arial-25141-Identity-H"/>
          <w:color w:val="070707"/>
          <w:szCs w:val="24"/>
        </w:rPr>
      </w:pPr>
      <w:r w:rsidRPr="006A51BA">
        <w:rPr>
          <w:rFonts w:eastAsiaTheme="minorEastAsia" w:cs="*Arial-25141-Identity-H"/>
          <w:color w:val="070707"/>
          <w:szCs w:val="24"/>
        </w:rPr>
        <w:t>g) le implicazioni e le conseguenze potenziali di non conformità ai requisiti del sistema di gestione per la prevenzione della corruzione;</w:t>
      </w:r>
    </w:p>
    <w:p w14:paraId="4CAC3DB4" w14:textId="12CB44C4" w:rsidR="00617D43" w:rsidRPr="006A51BA" w:rsidRDefault="00617D43" w:rsidP="0085551D">
      <w:pPr>
        <w:autoSpaceDE w:val="0"/>
        <w:autoSpaceDN w:val="0"/>
        <w:adjustRightInd w:val="0"/>
        <w:spacing w:line="276" w:lineRule="auto"/>
        <w:ind w:left="0" w:right="0" w:firstLine="0"/>
        <w:jc w:val="left"/>
        <w:rPr>
          <w:rFonts w:eastAsiaTheme="minorEastAsia" w:cs="*Arial-25141-Identity-H"/>
          <w:color w:val="070707"/>
          <w:szCs w:val="24"/>
        </w:rPr>
      </w:pPr>
      <w:r w:rsidRPr="006A51BA">
        <w:rPr>
          <w:rFonts w:eastAsiaTheme="minorEastAsia" w:cs="*Arial-25141-Identity-H"/>
          <w:color w:val="070707"/>
          <w:szCs w:val="24"/>
        </w:rPr>
        <w:t xml:space="preserve">h) come e a chi </w:t>
      </w:r>
      <w:r w:rsidR="000B664B" w:rsidRPr="006A51BA">
        <w:rPr>
          <w:rFonts w:eastAsiaTheme="minorEastAsia" w:cs="*Arial-25141-Identity-H"/>
          <w:color w:val="070707"/>
          <w:szCs w:val="24"/>
        </w:rPr>
        <w:t xml:space="preserve">ogni dipendente </w:t>
      </w:r>
      <w:r w:rsidRPr="006A51BA">
        <w:rPr>
          <w:rFonts w:eastAsiaTheme="minorEastAsia" w:cs="*Arial-25141-Identity-H"/>
          <w:color w:val="070707"/>
          <w:szCs w:val="24"/>
        </w:rPr>
        <w:t>p</w:t>
      </w:r>
      <w:r w:rsidR="000B664B" w:rsidRPr="006A51BA">
        <w:rPr>
          <w:rFonts w:eastAsiaTheme="minorEastAsia" w:cs="*Arial-25141-Identity-H"/>
          <w:color w:val="070707"/>
          <w:szCs w:val="24"/>
        </w:rPr>
        <w:t xml:space="preserve">uò </w:t>
      </w:r>
      <w:r w:rsidRPr="006A51BA">
        <w:rPr>
          <w:rFonts w:eastAsiaTheme="minorEastAsia" w:cs="*Arial-25141-Identity-H"/>
          <w:color w:val="070707"/>
          <w:szCs w:val="24"/>
        </w:rPr>
        <w:t>segnalare qualsiasi sospetto (vedere 8.9);</w:t>
      </w:r>
    </w:p>
    <w:p w14:paraId="2BBB05D9" w14:textId="6797213B" w:rsidR="00A47753" w:rsidRPr="006A51BA" w:rsidRDefault="000B664B" w:rsidP="0085551D">
      <w:pPr>
        <w:spacing w:line="276" w:lineRule="auto"/>
        <w:rPr>
          <w:szCs w:val="24"/>
        </w:rPr>
      </w:pPr>
      <w:r w:rsidRPr="006A51BA">
        <w:rPr>
          <w:szCs w:val="24"/>
        </w:rPr>
        <w:t xml:space="preserve">Il piano di formazione deve assicurare che tutto il personale comprenda, in base al proprio ruolo: </w:t>
      </w:r>
    </w:p>
    <w:p w14:paraId="1F12EF0C" w14:textId="10F6436B" w:rsidR="000B664B" w:rsidRPr="006A51BA" w:rsidRDefault="000B664B" w:rsidP="0085551D">
      <w:pPr>
        <w:pStyle w:val="Paragrafoelenco"/>
        <w:numPr>
          <w:ilvl w:val="0"/>
          <w:numId w:val="30"/>
        </w:numPr>
        <w:spacing w:line="276" w:lineRule="auto"/>
        <w:rPr>
          <w:szCs w:val="24"/>
        </w:rPr>
      </w:pPr>
      <w:proofErr w:type="gramStart"/>
      <w:r w:rsidRPr="006A51BA">
        <w:rPr>
          <w:szCs w:val="24"/>
        </w:rPr>
        <w:t>i</w:t>
      </w:r>
      <w:proofErr w:type="gramEnd"/>
      <w:r w:rsidRPr="006A51BA">
        <w:rPr>
          <w:szCs w:val="24"/>
        </w:rPr>
        <w:t xml:space="preserve"> rischi di corruzione a cui dipendenti e organizzazione sono sottoposti;</w:t>
      </w:r>
    </w:p>
    <w:p w14:paraId="3DC2862E" w14:textId="0FE4939D" w:rsidR="000B664B" w:rsidRPr="006A51BA" w:rsidRDefault="000B664B" w:rsidP="0085551D">
      <w:pPr>
        <w:pStyle w:val="Paragrafoelenco"/>
        <w:numPr>
          <w:ilvl w:val="0"/>
          <w:numId w:val="30"/>
        </w:numPr>
        <w:spacing w:line="276" w:lineRule="auto"/>
        <w:rPr>
          <w:szCs w:val="24"/>
        </w:rPr>
      </w:pPr>
      <w:proofErr w:type="gramStart"/>
      <w:r w:rsidRPr="006A51BA">
        <w:rPr>
          <w:szCs w:val="24"/>
        </w:rPr>
        <w:t>la</w:t>
      </w:r>
      <w:proofErr w:type="gramEnd"/>
      <w:r w:rsidRPr="006A51BA">
        <w:rPr>
          <w:szCs w:val="24"/>
        </w:rPr>
        <w:t xml:space="preserve"> strategia di prevenzione della corruzione;</w:t>
      </w:r>
    </w:p>
    <w:p w14:paraId="402C938E" w14:textId="120EE426" w:rsidR="000B664B" w:rsidRPr="006A51BA" w:rsidRDefault="000B664B" w:rsidP="0085551D">
      <w:pPr>
        <w:pStyle w:val="Paragrafoelenco"/>
        <w:numPr>
          <w:ilvl w:val="0"/>
          <w:numId w:val="30"/>
        </w:numPr>
        <w:spacing w:line="276" w:lineRule="auto"/>
        <w:rPr>
          <w:szCs w:val="24"/>
        </w:rPr>
      </w:pPr>
      <w:proofErr w:type="gramStart"/>
      <w:r w:rsidRPr="006A51BA">
        <w:rPr>
          <w:szCs w:val="24"/>
        </w:rPr>
        <w:t>le</w:t>
      </w:r>
      <w:proofErr w:type="gramEnd"/>
      <w:r w:rsidRPr="006A51BA">
        <w:rPr>
          <w:szCs w:val="24"/>
        </w:rPr>
        <w:t xml:space="preserve"> misure di prevenzione della corruzione pertinenti il proprio ruolo;</w:t>
      </w:r>
    </w:p>
    <w:p w14:paraId="4AE8E5D6" w14:textId="77777777" w:rsidR="007E32F1" w:rsidRPr="006A51BA" w:rsidRDefault="000B664B" w:rsidP="0085551D">
      <w:pPr>
        <w:pStyle w:val="Paragrafoelenco"/>
        <w:numPr>
          <w:ilvl w:val="0"/>
          <w:numId w:val="30"/>
        </w:numPr>
        <w:spacing w:line="276" w:lineRule="auto"/>
        <w:rPr>
          <w:szCs w:val="24"/>
        </w:rPr>
      </w:pPr>
      <w:proofErr w:type="gramStart"/>
      <w:r w:rsidRPr="006A51BA">
        <w:rPr>
          <w:szCs w:val="24"/>
        </w:rPr>
        <w:t>qualsiasi</w:t>
      </w:r>
      <w:proofErr w:type="gramEnd"/>
      <w:r w:rsidRPr="006A51BA">
        <w:rPr>
          <w:szCs w:val="24"/>
        </w:rPr>
        <w:t xml:space="preserve"> azione preventiva e segnalazione necessaria che </w:t>
      </w:r>
      <w:r w:rsidR="007E32F1" w:rsidRPr="006A51BA">
        <w:rPr>
          <w:szCs w:val="24"/>
        </w:rPr>
        <w:t>possa essere intrapresa in relazione a qualsiasi rischio di corruzione o sospetta corruzione.</w:t>
      </w:r>
    </w:p>
    <w:p w14:paraId="60534F28" w14:textId="123B51F7" w:rsidR="000B664B" w:rsidRPr="006A51BA" w:rsidRDefault="007E32F1" w:rsidP="0085551D">
      <w:pPr>
        <w:spacing w:line="276" w:lineRule="auto"/>
        <w:rPr>
          <w:szCs w:val="24"/>
        </w:rPr>
      </w:pPr>
      <w:r w:rsidRPr="006A51BA">
        <w:rPr>
          <w:szCs w:val="24"/>
        </w:rPr>
        <w:t xml:space="preserve">Le modalità di erogazione della formazione possono essere differenti. Nell’ottica della prevenzione della corruzione più che il metodo è fondamentale il risultato che dovrebbe portare a soddisfare i punti di cui al precedente elenco. </w:t>
      </w:r>
      <w:r w:rsidR="000B664B" w:rsidRPr="006A51BA">
        <w:rPr>
          <w:szCs w:val="24"/>
        </w:rPr>
        <w:t xml:space="preserve"> </w:t>
      </w:r>
    </w:p>
    <w:p w14:paraId="08C428A1" w14:textId="1C631CEA" w:rsidR="007E32F1" w:rsidRPr="006A51BA" w:rsidRDefault="007E32F1" w:rsidP="0085551D">
      <w:pPr>
        <w:spacing w:line="276" w:lineRule="auto"/>
        <w:ind w:left="31" w:hanging="10"/>
        <w:rPr>
          <w:szCs w:val="24"/>
        </w:rPr>
      </w:pPr>
      <w:r w:rsidRPr="006A51BA">
        <w:rPr>
          <w:szCs w:val="24"/>
        </w:rPr>
        <w:t xml:space="preserve">Il RPCT elabora, interessando i responsabili dei settori, il piano di formazione entro </w:t>
      </w:r>
      <w:r w:rsidR="0058619F">
        <w:rPr>
          <w:szCs w:val="24"/>
        </w:rPr>
        <w:t>i termini di presentazione del PTPCT</w:t>
      </w:r>
      <w:r w:rsidRPr="006A51BA">
        <w:rPr>
          <w:szCs w:val="24"/>
        </w:rPr>
        <w:t>, e lo presenta al CDA per la sua approvazione</w:t>
      </w:r>
      <w:r w:rsidR="0058619F">
        <w:rPr>
          <w:rStyle w:val="Rimandonotaapidipagina"/>
          <w:szCs w:val="24"/>
        </w:rPr>
        <w:footnoteReference w:id="10"/>
      </w:r>
      <w:r w:rsidRPr="006A51BA">
        <w:rPr>
          <w:szCs w:val="24"/>
        </w:rPr>
        <w:t>.</w:t>
      </w:r>
      <w:r w:rsidR="0058619F">
        <w:rPr>
          <w:szCs w:val="24"/>
        </w:rPr>
        <w:t xml:space="preserve"> </w:t>
      </w:r>
    </w:p>
    <w:p w14:paraId="44AD29CB" w14:textId="36FBED34" w:rsidR="00617D43" w:rsidRDefault="00617D43" w:rsidP="0085551D">
      <w:pPr>
        <w:spacing w:line="276" w:lineRule="auto"/>
      </w:pPr>
    </w:p>
    <w:p w14:paraId="79C7B5EF" w14:textId="77777777" w:rsidR="0058619F" w:rsidRPr="006A51BA" w:rsidRDefault="0058619F" w:rsidP="0085551D">
      <w:pPr>
        <w:spacing w:line="276" w:lineRule="auto"/>
      </w:pPr>
    </w:p>
    <w:p w14:paraId="04AC87BB" w14:textId="6DA454ED" w:rsidR="002F0103" w:rsidRPr="006A51BA" w:rsidRDefault="00863EA4" w:rsidP="0085551D">
      <w:pPr>
        <w:pStyle w:val="Titolo2"/>
        <w:spacing w:line="276" w:lineRule="auto"/>
      </w:pPr>
      <w:bookmarkStart w:id="37" w:name="_Toc93389997"/>
      <w:r>
        <w:lastRenderedPageBreak/>
        <w:t>4</w:t>
      </w:r>
      <w:r w:rsidR="0085551D" w:rsidRPr="006A51BA">
        <w:t xml:space="preserve">.2 </w:t>
      </w:r>
      <w:r w:rsidR="002F0103" w:rsidRPr="006A51BA">
        <w:t>Misure specifiche</w:t>
      </w:r>
      <w:bookmarkEnd w:id="37"/>
    </w:p>
    <w:p w14:paraId="0B00C10A" w14:textId="513CD6A5" w:rsidR="00696375" w:rsidRPr="006A51BA" w:rsidRDefault="00696375" w:rsidP="0085551D">
      <w:pPr>
        <w:spacing w:line="276" w:lineRule="auto"/>
      </w:pPr>
      <w:r w:rsidRPr="006A51BA">
        <w:t xml:space="preserve">Le misure specifiche di prevenzione riguardano essenzialmente la previsione di procedure operative e la formalizzazione di prassi organizzative che mirano a prevenire fenomeni corruttivi. </w:t>
      </w:r>
    </w:p>
    <w:p w14:paraId="1F8DC910" w14:textId="77777777" w:rsidR="00F634E7" w:rsidRPr="006A51BA" w:rsidRDefault="00F634E7" w:rsidP="0085551D">
      <w:pPr>
        <w:pStyle w:val="Titolo3"/>
        <w:spacing w:line="276" w:lineRule="auto"/>
      </w:pPr>
    </w:p>
    <w:p w14:paraId="7417D830" w14:textId="0BFCC516" w:rsidR="002F0103" w:rsidRPr="006A51BA" w:rsidRDefault="00863EA4" w:rsidP="0085551D">
      <w:pPr>
        <w:pStyle w:val="Titolo3"/>
        <w:spacing w:line="276" w:lineRule="auto"/>
      </w:pPr>
      <w:bookmarkStart w:id="38" w:name="_Toc93389998"/>
      <w:r>
        <w:t>4</w:t>
      </w:r>
      <w:r w:rsidR="0085551D" w:rsidRPr="006A51BA">
        <w:t xml:space="preserve">.2.1 </w:t>
      </w:r>
      <w:r w:rsidR="002F0103" w:rsidRPr="006A51BA">
        <w:t>Procedure</w:t>
      </w:r>
      <w:bookmarkEnd w:id="38"/>
      <w:r w:rsidR="002F0103" w:rsidRPr="006A51BA">
        <w:t xml:space="preserve"> </w:t>
      </w:r>
    </w:p>
    <w:p w14:paraId="242DEE67" w14:textId="6B4DFF62" w:rsidR="002F0103" w:rsidRPr="006A51BA" w:rsidRDefault="00696375" w:rsidP="0085551D">
      <w:pPr>
        <w:spacing w:line="276" w:lineRule="auto"/>
      </w:pPr>
      <w:r w:rsidRPr="006A51BA">
        <w:t xml:space="preserve">Nell’arco temporale del Piano </w:t>
      </w:r>
      <w:r w:rsidR="0058619F">
        <w:t xml:space="preserve">si auspica che possa avviarsi </w:t>
      </w:r>
      <w:r w:rsidRPr="006A51BA">
        <w:t xml:space="preserve">un percorso che dovrà portare al consolidamento di un sistema di gestione per la prevenzione della corruzione. </w:t>
      </w:r>
    </w:p>
    <w:p w14:paraId="57A7F0A6" w14:textId="1A56C736" w:rsidR="00F634E7" w:rsidRDefault="00F22251" w:rsidP="0085551D">
      <w:pPr>
        <w:spacing w:line="276" w:lineRule="auto"/>
      </w:pPr>
      <w:r>
        <w:t>E’</w:t>
      </w:r>
      <w:r w:rsidR="00F634E7" w:rsidRPr="006A51BA">
        <w:t xml:space="preserve"> stata</w:t>
      </w:r>
      <w:r w:rsidR="00E7487C">
        <w:t xml:space="preserve"> già</w:t>
      </w:r>
      <w:r w:rsidR="00F634E7" w:rsidRPr="006A51BA">
        <w:t xml:space="preserve"> </w:t>
      </w:r>
      <w:r w:rsidR="0058619F">
        <w:t xml:space="preserve">rivista </w:t>
      </w:r>
      <w:r w:rsidR="00F634E7" w:rsidRPr="006A51BA">
        <w:t>la procedura di assegnazione, gestione e monito</w:t>
      </w:r>
      <w:r>
        <w:t>raggio dei carichi di lavoro</w:t>
      </w:r>
      <w:r w:rsidR="00E7487C">
        <w:t xml:space="preserve"> ed</w:t>
      </w:r>
      <w:r w:rsidR="0008116E">
        <w:t xml:space="preserve"> è stata evidenziata la necessità del doppio controllo da parte dell’istruttore e del responsabile nella lavorazione delle istruttorie da trasmettere all’Ente</w:t>
      </w:r>
      <w:r w:rsidR="00E7487C">
        <w:t>.</w:t>
      </w:r>
      <w:r w:rsidR="0008116E">
        <w:t xml:space="preserve"> </w:t>
      </w:r>
      <w:r>
        <w:t xml:space="preserve"> </w:t>
      </w:r>
      <w:r w:rsidR="00E7487C">
        <w:t>Nel</w:t>
      </w:r>
      <w:r w:rsidR="00F634E7" w:rsidRPr="006A51BA">
        <w:t xml:space="preserve"> corso dell’anno</w:t>
      </w:r>
      <w:r w:rsidR="00E7487C">
        <w:t xml:space="preserve"> la procedura di monitoraggio dei carichi</w:t>
      </w:r>
      <w:r w:rsidR="00F634E7" w:rsidRPr="006A51BA">
        <w:t xml:space="preserve"> </w:t>
      </w:r>
      <w:r w:rsidR="00E7487C">
        <w:t>potrà essere</w:t>
      </w:r>
      <w:r w:rsidR="00F634E7" w:rsidRPr="006A51BA">
        <w:t xml:space="preserve"> oggetto di </w:t>
      </w:r>
      <w:r w:rsidR="0058619F">
        <w:t xml:space="preserve">ulteriori </w:t>
      </w:r>
      <w:r w:rsidR="0058619F" w:rsidRPr="006A51BA">
        <w:t>revision</w:t>
      </w:r>
      <w:r w:rsidR="0058619F">
        <w:t>i</w:t>
      </w:r>
      <w:r w:rsidR="0058619F" w:rsidRPr="006A51BA">
        <w:t xml:space="preserve"> </w:t>
      </w:r>
      <w:r w:rsidR="00F634E7" w:rsidRPr="006A51BA">
        <w:t>ai fini del miglioramento.</w:t>
      </w:r>
    </w:p>
    <w:p w14:paraId="14C9758A" w14:textId="1BFBCE03" w:rsidR="0058619F" w:rsidRPr="006A51BA" w:rsidRDefault="0058619F" w:rsidP="0085551D">
      <w:pPr>
        <w:spacing w:line="276" w:lineRule="auto"/>
      </w:pPr>
      <w:r>
        <w:t>Inoltre, al fine di gestire il rischio nel processo di “pagamento dei fornitori” è stata predisposta una specifi</w:t>
      </w:r>
      <w:r w:rsidR="00F22251">
        <w:t>ca procedura operativa che ha trovato</w:t>
      </w:r>
      <w:r>
        <w:t xml:space="preserve"> </w:t>
      </w:r>
      <w:r w:rsidR="00373A2C">
        <w:t>piena applicazione</w:t>
      </w:r>
      <w:r w:rsidR="009613C1">
        <w:t xml:space="preserve"> già</w:t>
      </w:r>
      <w:r w:rsidR="00373A2C">
        <w:t xml:space="preserve"> nel corso del 2021. </w:t>
      </w:r>
    </w:p>
    <w:p w14:paraId="1F7391F8" w14:textId="417D9A69" w:rsidR="002F0103" w:rsidRDefault="00696375" w:rsidP="0085551D">
      <w:pPr>
        <w:spacing w:line="276" w:lineRule="auto"/>
      </w:pPr>
      <w:r w:rsidRPr="006A51BA">
        <w:t xml:space="preserve">In quest’ottica, anche sulla scorta di quanto emerso in sede di analisi dei rischi, il RPCT </w:t>
      </w:r>
      <w:r w:rsidR="00373A2C">
        <w:t>trasmetterà</w:t>
      </w:r>
      <w:r w:rsidRPr="006A51BA">
        <w:t>, a ciascun settore, le osservazioni su</w:t>
      </w:r>
      <w:r w:rsidR="00D92872" w:rsidRPr="006A51BA">
        <w:t>lle valutazioni effettuate al fine di fornire linee guida per la redazione di spe</w:t>
      </w:r>
      <w:r w:rsidR="00F634E7" w:rsidRPr="006A51BA">
        <w:t>ci</w:t>
      </w:r>
      <w:r w:rsidR="00D92872" w:rsidRPr="006A51BA">
        <w:t>fiche procedure operative (soprattutto finalizzate al controllo).</w:t>
      </w:r>
    </w:p>
    <w:p w14:paraId="4D84F691" w14:textId="4E2DBD62" w:rsidR="00F634E7" w:rsidRPr="006A51BA" w:rsidRDefault="00F634E7" w:rsidP="000602BD">
      <w:pPr>
        <w:spacing w:line="276" w:lineRule="auto"/>
        <w:ind w:left="0" w:firstLine="0"/>
      </w:pPr>
    </w:p>
    <w:p w14:paraId="4BC74A1E" w14:textId="77777777" w:rsidR="00F634E7" w:rsidRPr="006A51BA" w:rsidRDefault="00F634E7" w:rsidP="0085551D">
      <w:pPr>
        <w:spacing w:line="276" w:lineRule="auto"/>
      </w:pPr>
    </w:p>
    <w:p w14:paraId="053547AE" w14:textId="274627C4" w:rsidR="00FE5792" w:rsidRPr="006A51BA" w:rsidRDefault="00863EA4" w:rsidP="0085551D">
      <w:pPr>
        <w:pStyle w:val="Titolo2"/>
        <w:spacing w:line="276" w:lineRule="auto"/>
      </w:pPr>
      <w:bookmarkStart w:id="39" w:name="_Toc93389999"/>
      <w:r>
        <w:t>4</w:t>
      </w:r>
      <w:r w:rsidR="0085551D" w:rsidRPr="006A51BA">
        <w:t xml:space="preserve">.3 </w:t>
      </w:r>
      <w:r w:rsidR="009A27FF" w:rsidRPr="006A51BA">
        <w:t>Relazione annuale dell’RPTC</w:t>
      </w:r>
      <w:bookmarkEnd w:id="39"/>
    </w:p>
    <w:p w14:paraId="680B968E" w14:textId="12ABC6A5" w:rsidR="00FE5792" w:rsidRPr="006A51BA" w:rsidRDefault="00FE5792" w:rsidP="0085551D">
      <w:pPr>
        <w:spacing w:line="276" w:lineRule="auto"/>
        <w:ind w:left="21" w:right="100" w:firstLine="0"/>
        <w:rPr>
          <w:szCs w:val="24"/>
        </w:rPr>
      </w:pPr>
      <w:r w:rsidRPr="006A51BA">
        <w:rPr>
          <w:szCs w:val="24"/>
        </w:rPr>
        <w:t xml:space="preserve">L’attività di vigilanza e controllo </w:t>
      </w:r>
      <w:r w:rsidR="009A27FF" w:rsidRPr="006A51BA">
        <w:rPr>
          <w:szCs w:val="24"/>
        </w:rPr>
        <w:t>sull’attuazione delle</w:t>
      </w:r>
      <w:r w:rsidRPr="006A51BA">
        <w:rPr>
          <w:szCs w:val="24"/>
        </w:rPr>
        <w:t xml:space="preserve"> misure è svolta dal </w:t>
      </w:r>
      <w:r w:rsidR="007E32F1" w:rsidRPr="006A51BA">
        <w:rPr>
          <w:szCs w:val="24"/>
        </w:rPr>
        <w:t>RPCT</w:t>
      </w:r>
      <w:r w:rsidRPr="006A51BA">
        <w:rPr>
          <w:szCs w:val="24"/>
        </w:rPr>
        <w:t xml:space="preserve"> che è tenuto ad elaborare, </w:t>
      </w:r>
      <w:r w:rsidR="009A27FF" w:rsidRPr="006A51BA">
        <w:rPr>
          <w:szCs w:val="24"/>
        </w:rPr>
        <w:t>annualmente, entro</w:t>
      </w:r>
      <w:r w:rsidRPr="006A51BA">
        <w:rPr>
          <w:szCs w:val="24"/>
        </w:rPr>
        <w:t xml:space="preserve"> il 15 dicembre</w:t>
      </w:r>
      <w:r w:rsidR="00373A2C">
        <w:rPr>
          <w:rStyle w:val="Rimandonotaapidipagina"/>
          <w:szCs w:val="24"/>
        </w:rPr>
        <w:footnoteReference w:id="11"/>
      </w:r>
      <w:r w:rsidR="007E32F1" w:rsidRPr="006A51BA">
        <w:rPr>
          <w:szCs w:val="24"/>
        </w:rPr>
        <w:t xml:space="preserve"> (o alla scadenza prevista dall’ANAC)</w:t>
      </w:r>
      <w:r w:rsidRPr="006A51BA">
        <w:rPr>
          <w:szCs w:val="24"/>
        </w:rPr>
        <w:t xml:space="preserve"> una relazione di rendicontazione sull’efficacia delle misure di prevenzione definite nel Piano. La relazione è pubblicata sul sito istituzionale nell’apposita sezione in “</w:t>
      </w:r>
      <w:r w:rsidR="00373A2C">
        <w:rPr>
          <w:szCs w:val="24"/>
        </w:rPr>
        <w:t>Società</w:t>
      </w:r>
      <w:r w:rsidR="00373A2C" w:rsidRPr="006A51BA">
        <w:rPr>
          <w:szCs w:val="24"/>
        </w:rPr>
        <w:t xml:space="preserve"> </w:t>
      </w:r>
      <w:r w:rsidR="004E52B8" w:rsidRPr="006A51BA">
        <w:rPr>
          <w:szCs w:val="24"/>
        </w:rPr>
        <w:t>T</w:t>
      </w:r>
      <w:r w:rsidRPr="006A51BA">
        <w:rPr>
          <w:szCs w:val="24"/>
        </w:rPr>
        <w:t>rasparente” e</w:t>
      </w:r>
      <w:r w:rsidR="006A37D9">
        <w:rPr>
          <w:szCs w:val="24"/>
        </w:rPr>
        <w:t xml:space="preserve"> </w:t>
      </w:r>
      <w:r w:rsidR="00BD5013">
        <w:rPr>
          <w:szCs w:val="24"/>
        </w:rPr>
        <w:t>ne sarà reso edotto</w:t>
      </w:r>
      <w:r w:rsidRPr="006A51BA">
        <w:rPr>
          <w:szCs w:val="24"/>
        </w:rPr>
        <w:t xml:space="preserve"> </w:t>
      </w:r>
      <w:r w:rsidR="00BD5013">
        <w:rPr>
          <w:szCs w:val="24"/>
        </w:rPr>
        <w:t>il</w:t>
      </w:r>
      <w:r w:rsidR="009A27FF" w:rsidRPr="006A51BA">
        <w:rPr>
          <w:szCs w:val="24"/>
        </w:rPr>
        <w:t xml:space="preserve"> CDA.</w:t>
      </w:r>
    </w:p>
    <w:p w14:paraId="580C140A" w14:textId="77777777" w:rsidR="00D92872" w:rsidRPr="006A51BA" w:rsidRDefault="00D92872" w:rsidP="0085551D">
      <w:pPr>
        <w:spacing w:line="276" w:lineRule="auto"/>
        <w:ind w:left="21" w:right="100" w:firstLine="0"/>
        <w:rPr>
          <w:szCs w:val="24"/>
        </w:rPr>
      </w:pPr>
    </w:p>
    <w:p w14:paraId="46A611DC" w14:textId="3732C277" w:rsidR="00CD6FBE" w:rsidRPr="006A51BA" w:rsidRDefault="00863EA4" w:rsidP="0085551D">
      <w:pPr>
        <w:pStyle w:val="Titolo2"/>
        <w:spacing w:line="276" w:lineRule="auto"/>
      </w:pPr>
      <w:bookmarkStart w:id="40" w:name="_Toc93390000"/>
      <w:r>
        <w:t>4</w:t>
      </w:r>
      <w:r w:rsidR="0085551D" w:rsidRPr="006A51BA">
        <w:t xml:space="preserve">.4 </w:t>
      </w:r>
      <w:r w:rsidR="00CD6FBE" w:rsidRPr="006A51BA">
        <w:t>T</w:t>
      </w:r>
      <w:r w:rsidR="00D92872" w:rsidRPr="006A51BA">
        <w:t>rasparenza</w:t>
      </w:r>
      <w:bookmarkEnd w:id="40"/>
      <w:r w:rsidR="00D92872" w:rsidRPr="006A51BA">
        <w:t xml:space="preserve"> </w:t>
      </w:r>
    </w:p>
    <w:p w14:paraId="3F5C430F" w14:textId="5AF97AEF" w:rsidR="005D06AB" w:rsidRPr="006A51BA" w:rsidRDefault="00310CD0" w:rsidP="0085551D">
      <w:pPr>
        <w:spacing w:line="276" w:lineRule="auto"/>
      </w:pPr>
      <w:r w:rsidRPr="006A51BA">
        <w:t xml:space="preserve">In osservanza di quanto previsto nella 190/2012 e nel </w:t>
      </w:r>
      <w:r w:rsidR="004036CF" w:rsidRPr="006A51BA">
        <w:t>d.lgs.</w:t>
      </w:r>
      <w:r w:rsidRPr="006A51BA">
        <w:t xml:space="preserve"> 33/2013, la Hermes, società in </w:t>
      </w:r>
      <w:proofErr w:type="spellStart"/>
      <w:r w:rsidRPr="006A51BA">
        <w:t>house</w:t>
      </w:r>
      <w:proofErr w:type="spellEnd"/>
      <w:r w:rsidRPr="006A51BA">
        <w:t xml:space="preserve"> soggetta a controllo analogo, oltre alla pubblicazione dei dati previsti dalla normativa ha dato seguito</w:t>
      </w:r>
      <w:r w:rsidR="00B90087" w:rsidRPr="006A51BA">
        <w:t xml:space="preserve"> </w:t>
      </w:r>
      <w:r w:rsidR="00A70F20" w:rsidRPr="006A51BA">
        <w:t>alle altre indicazioni contenute in tema di pubblicazione, monitoraggio</w:t>
      </w:r>
      <w:r w:rsidR="005D1637" w:rsidRPr="006A51BA">
        <w:t xml:space="preserve">, </w:t>
      </w:r>
      <w:r w:rsidR="00A70F20" w:rsidRPr="006A51BA">
        <w:t>accesso ai dati non pubblicati</w:t>
      </w:r>
      <w:r w:rsidR="005D1637" w:rsidRPr="006A51BA">
        <w:t xml:space="preserve">, attestazione degli obblighi. </w:t>
      </w:r>
    </w:p>
    <w:p w14:paraId="74FAD3E4" w14:textId="548D86BE" w:rsidR="00A70F20" w:rsidRDefault="000B15F2" w:rsidP="0085551D">
      <w:pPr>
        <w:spacing w:line="276" w:lineRule="auto"/>
      </w:pPr>
      <w:r w:rsidRPr="006A51BA">
        <w:t xml:space="preserve">Nel corso dell’anno è </w:t>
      </w:r>
      <w:r w:rsidR="00C9233B">
        <w:t>stata utilizzata</w:t>
      </w:r>
      <w:r w:rsidRPr="006A51BA">
        <w:t xml:space="preserve"> una piattaforma elettronica per la gestione delle gare e degli affidamenti, che consent</w:t>
      </w:r>
      <w:r w:rsidR="00C9233B">
        <w:t>e</w:t>
      </w:r>
      <w:r w:rsidRPr="006A51BA">
        <w:t xml:space="preserve"> la pubblicazione dei dati in ottemperanza a quanto disposto dalla normativa in materia e alle prescrizioni dettate dall’ANAC.</w:t>
      </w:r>
    </w:p>
    <w:p w14:paraId="699F66A6" w14:textId="77777777" w:rsidR="000602BD" w:rsidRPr="006A51BA" w:rsidRDefault="000602BD" w:rsidP="0085551D">
      <w:pPr>
        <w:spacing w:line="276" w:lineRule="auto"/>
      </w:pPr>
    </w:p>
    <w:p w14:paraId="6D568610" w14:textId="16C0EE33" w:rsidR="00A70F20" w:rsidRPr="006A51BA" w:rsidRDefault="00863EA4" w:rsidP="000602BD">
      <w:pPr>
        <w:pStyle w:val="Titolo3"/>
        <w:spacing w:line="276" w:lineRule="auto"/>
        <w:ind w:left="0" w:firstLine="0"/>
      </w:pPr>
      <w:bookmarkStart w:id="41" w:name="_Toc93390001"/>
      <w:r>
        <w:t>4</w:t>
      </w:r>
      <w:r w:rsidR="0085551D" w:rsidRPr="006A51BA">
        <w:t xml:space="preserve">.4.1 </w:t>
      </w:r>
      <w:r w:rsidR="00A70F20" w:rsidRPr="006A51BA">
        <w:t>Sezione “Società trasparente”</w:t>
      </w:r>
      <w:bookmarkEnd w:id="41"/>
    </w:p>
    <w:p w14:paraId="2B61FAC4" w14:textId="664E1540" w:rsidR="00A70F20" w:rsidRPr="006A51BA" w:rsidRDefault="00A70F20" w:rsidP="0085551D">
      <w:pPr>
        <w:spacing w:line="276" w:lineRule="auto"/>
        <w:ind w:left="17" w:right="5"/>
        <w:rPr>
          <w:szCs w:val="24"/>
        </w:rPr>
      </w:pPr>
      <w:r w:rsidRPr="006A51BA">
        <w:rPr>
          <w:szCs w:val="24"/>
        </w:rPr>
        <w:t xml:space="preserve">L’area del sito web di Hermes “Società Trasparente” è oggetto di continuo aggiornamento in base alle disposizioni normative in materia. </w:t>
      </w:r>
      <w:r w:rsidR="0006242E" w:rsidRPr="006A51BA">
        <w:rPr>
          <w:szCs w:val="24"/>
        </w:rPr>
        <w:t xml:space="preserve">Ai fini del monitoraggio è stato inserito un contatore delle visite. </w:t>
      </w:r>
    </w:p>
    <w:p w14:paraId="26ED929B" w14:textId="4540FBF1" w:rsidR="00A70F20" w:rsidRPr="006A51BA" w:rsidRDefault="00A70F20" w:rsidP="0085551D">
      <w:pPr>
        <w:spacing w:line="276" w:lineRule="auto"/>
        <w:ind w:left="17" w:right="5"/>
        <w:rPr>
          <w:szCs w:val="24"/>
        </w:rPr>
      </w:pPr>
      <w:r w:rsidRPr="006A51BA">
        <w:rPr>
          <w:szCs w:val="24"/>
        </w:rPr>
        <w:lastRenderedPageBreak/>
        <w:t>Come già indicato nell’apposita sezione, è stata attivata la piattaforma per le segnalazioni anonime di illeciti.</w:t>
      </w:r>
    </w:p>
    <w:p w14:paraId="5D1E99E5" w14:textId="77777777" w:rsidR="005D06AB" w:rsidRPr="006A51BA" w:rsidRDefault="005D06AB" w:rsidP="0085551D">
      <w:pPr>
        <w:pStyle w:val="Titolo3"/>
        <w:spacing w:line="276" w:lineRule="auto"/>
        <w:jc w:val="both"/>
      </w:pPr>
    </w:p>
    <w:p w14:paraId="7B7CBAB8" w14:textId="2B231025" w:rsidR="00B0176F" w:rsidRPr="006A51BA" w:rsidRDefault="00863EA4" w:rsidP="0085551D">
      <w:pPr>
        <w:spacing w:line="276" w:lineRule="auto"/>
        <w:ind w:left="-5" w:right="100"/>
        <w:rPr>
          <w:szCs w:val="24"/>
        </w:rPr>
      </w:pPr>
      <w:bookmarkStart w:id="42" w:name="_Toc93390002"/>
      <w:r>
        <w:rPr>
          <w:rStyle w:val="Titolo3Carattere"/>
        </w:rPr>
        <w:t>4</w:t>
      </w:r>
      <w:r w:rsidR="0085551D" w:rsidRPr="006A51BA">
        <w:rPr>
          <w:rStyle w:val="Titolo3Carattere"/>
        </w:rPr>
        <w:t xml:space="preserve">.4.2 </w:t>
      </w:r>
      <w:r w:rsidR="00A70F20" w:rsidRPr="006A51BA">
        <w:rPr>
          <w:rStyle w:val="Titolo3Carattere"/>
        </w:rPr>
        <w:t>Monitoraggio assolvimento obblighi di pubblicazione</w:t>
      </w:r>
      <w:bookmarkEnd w:id="42"/>
    </w:p>
    <w:p w14:paraId="48D88D13" w14:textId="14296A44" w:rsidR="009E3A2F" w:rsidRPr="006A51BA" w:rsidRDefault="00A70F20" w:rsidP="0085551D">
      <w:pPr>
        <w:spacing w:line="276" w:lineRule="auto"/>
        <w:ind w:left="-5" w:right="100"/>
        <w:rPr>
          <w:szCs w:val="24"/>
        </w:rPr>
      </w:pPr>
      <w:r w:rsidRPr="006A51BA">
        <w:rPr>
          <w:szCs w:val="24"/>
        </w:rPr>
        <w:t>Come indicato dal Vademecum operativo</w:t>
      </w:r>
      <w:r w:rsidR="00ED369A">
        <w:rPr>
          <w:szCs w:val="24"/>
        </w:rPr>
        <w:t>,</w:t>
      </w:r>
      <w:r w:rsidRPr="006A51BA">
        <w:rPr>
          <w:szCs w:val="24"/>
        </w:rPr>
        <w:t xml:space="preserve"> trasmesso a ciascun </w:t>
      </w:r>
      <w:r w:rsidR="004036CF" w:rsidRPr="006A51BA">
        <w:rPr>
          <w:szCs w:val="24"/>
        </w:rPr>
        <w:t>Responsabile</w:t>
      </w:r>
      <w:r w:rsidRPr="006A51BA">
        <w:rPr>
          <w:szCs w:val="24"/>
        </w:rPr>
        <w:t>/referente</w:t>
      </w:r>
      <w:r w:rsidR="00ED369A">
        <w:rPr>
          <w:szCs w:val="24"/>
        </w:rPr>
        <w:t>,</w:t>
      </w:r>
      <w:r w:rsidR="00D6756B">
        <w:rPr>
          <w:szCs w:val="24"/>
        </w:rPr>
        <w:t xml:space="preserve"> unitamente al</w:t>
      </w:r>
      <w:r w:rsidR="00ED369A">
        <w:rPr>
          <w:szCs w:val="24"/>
        </w:rPr>
        <w:t>la</w:t>
      </w:r>
      <w:r w:rsidR="00ED369A">
        <w:t xml:space="preserve"> “Procedura flussi informativi verso RPCT, ODV, Sindaco Unico con allegato Informazioni obbligatorie in materia di trasparenza” adottata ha Hermes,</w:t>
      </w:r>
      <w:r w:rsidRPr="006A51BA">
        <w:rPr>
          <w:szCs w:val="24"/>
        </w:rPr>
        <w:t xml:space="preserve"> è fondamentale che ciascuna funzione interessata provveda a</w:t>
      </w:r>
      <w:r w:rsidR="00762803" w:rsidRPr="006A51BA">
        <w:rPr>
          <w:szCs w:val="24"/>
        </w:rPr>
        <w:t xml:space="preserve"> trasmettere le informazioni di sua competenza utili all’adempimento degli obblighi di pubblicazione e</w:t>
      </w:r>
      <w:r w:rsidRPr="006A51BA">
        <w:rPr>
          <w:szCs w:val="24"/>
        </w:rPr>
        <w:t xml:space="preserve"> riscontrare puntualmente le richieste del RPCT</w:t>
      </w:r>
      <w:r w:rsidR="00762803" w:rsidRPr="006A51BA">
        <w:rPr>
          <w:szCs w:val="24"/>
        </w:rPr>
        <w:t xml:space="preserve">. </w:t>
      </w:r>
    </w:p>
    <w:p w14:paraId="60FA35C8" w14:textId="2273A047" w:rsidR="00A70F20" w:rsidRPr="006A51BA" w:rsidRDefault="00A70F20" w:rsidP="0085551D">
      <w:pPr>
        <w:spacing w:line="276" w:lineRule="auto"/>
        <w:ind w:left="-5" w:right="100"/>
        <w:rPr>
          <w:szCs w:val="24"/>
        </w:rPr>
      </w:pPr>
      <w:r w:rsidRPr="006A51BA">
        <w:rPr>
          <w:szCs w:val="24"/>
        </w:rPr>
        <w:t xml:space="preserve">Il RPCT, di regola con cadenza semestrale o nei casi in cui sia necessario, verifica per ciascun settore interessato, l’adempimento degli obblighi di pubblicazione. </w:t>
      </w:r>
    </w:p>
    <w:p w14:paraId="398F7D26" w14:textId="77777777" w:rsidR="00762803" w:rsidRPr="006A51BA" w:rsidRDefault="00762803" w:rsidP="0085551D">
      <w:pPr>
        <w:pStyle w:val="Titolo3"/>
        <w:spacing w:line="276" w:lineRule="auto"/>
      </w:pPr>
    </w:p>
    <w:p w14:paraId="2FC21898" w14:textId="1A8B7D78" w:rsidR="00A70F20" w:rsidRPr="006A51BA" w:rsidRDefault="00863EA4" w:rsidP="0085551D">
      <w:pPr>
        <w:pStyle w:val="Titolo3"/>
        <w:spacing w:line="276" w:lineRule="auto"/>
      </w:pPr>
      <w:bookmarkStart w:id="43" w:name="_Toc93390003"/>
      <w:r>
        <w:t>4</w:t>
      </w:r>
      <w:r w:rsidR="0085551D" w:rsidRPr="006A51BA">
        <w:t xml:space="preserve">.4.3 </w:t>
      </w:r>
      <w:r w:rsidR="00A70F20" w:rsidRPr="006A51BA">
        <w:t>Accesso civico</w:t>
      </w:r>
      <w:bookmarkEnd w:id="43"/>
    </w:p>
    <w:p w14:paraId="59ADA656" w14:textId="06A2D5DC" w:rsidR="00A70F20" w:rsidRPr="006A51BA" w:rsidRDefault="00A70F20" w:rsidP="0085551D">
      <w:pPr>
        <w:spacing w:line="276" w:lineRule="auto"/>
      </w:pPr>
      <w:r w:rsidRPr="006A51BA">
        <w:t xml:space="preserve">Il d.lgs. n. 33 del 14 marzo 2013 così come modificato dal d.lgs. n. 97 del 25 maggio 2016, disciplina </w:t>
      </w:r>
      <w:r w:rsidR="00762803" w:rsidRPr="006A51BA">
        <w:t xml:space="preserve">le modalità di accesso civico a dati e documenti. </w:t>
      </w:r>
    </w:p>
    <w:p w14:paraId="5D315D98" w14:textId="744CD032" w:rsidR="00762803" w:rsidRPr="006A51BA" w:rsidRDefault="009E3A2F" w:rsidP="0085551D">
      <w:pPr>
        <w:spacing w:line="276" w:lineRule="auto"/>
        <w:ind w:left="17" w:right="5"/>
        <w:rPr>
          <w:szCs w:val="24"/>
        </w:rPr>
      </w:pPr>
      <w:r w:rsidRPr="006A51BA">
        <w:t>Hermes, in osservanza di qu</w:t>
      </w:r>
      <w:r w:rsidR="00762803" w:rsidRPr="006A51BA">
        <w:t>a</w:t>
      </w:r>
      <w:r w:rsidRPr="006A51BA">
        <w:t>n</w:t>
      </w:r>
      <w:r w:rsidR="00762803" w:rsidRPr="006A51BA">
        <w:t xml:space="preserve">to previsto dalla normativa, ha reso </w:t>
      </w:r>
      <w:r w:rsidR="004036CF" w:rsidRPr="006A51BA">
        <w:t>disponibile</w:t>
      </w:r>
      <w:r w:rsidR="00762803" w:rsidRPr="006A51BA">
        <w:t xml:space="preserve"> l’istituto dell’Accesso civico mediante l’istituzione dell’apposita sezione sul sito</w:t>
      </w:r>
      <w:r w:rsidR="00762803" w:rsidRPr="006A51BA">
        <w:rPr>
          <w:szCs w:val="24"/>
        </w:rPr>
        <w:t xml:space="preserve"> Hermes&gt;Società Trasparente&gt; Altri contenuti&gt;Accesso civico</w:t>
      </w:r>
      <w:r w:rsidR="00762803" w:rsidRPr="006A51BA">
        <w:t xml:space="preserve">, </w:t>
      </w:r>
      <w:r w:rsidR="00762803" w:rsidRPr="006A51BA">
        <w:rPr>
          <w:szCs w:val="24"/>
        </w:rPr>
        <w:t xml:space="preserve">adeguando i moduli e le modalità dell’accesso civico semplice e generalizzato ed istituendo il Regolamento per l’Accesso civico. </w:t>
      </w:r>
    </w:p>
    <w:p w14:paraId="33B890F1" w14:textId="3329426C" w:rsidR="009E3A2F" w:rsidRPr="006A51BA" w:rsidRDefault="009E3A2F" w:rsidP="0085551D">
      <w:pPr>
        <w:spacing w:line="276" w:lineRule="auto"/>
        <w:ind w:left="17" w:right="5"/>
        <w:rPr>
          <w:szCs w:val="24"/>
        </w:rPr>
      </w:pPr>
    </w:p>
    <w:p w14:paraId="50E5EFAB" w14:textId="6D4F5808" w:rsidR="009E3A2F" w:rsidRPr="006A51BA" w:rsidRDefault="00863EA4" w:rsidP="0085551D">
      <w:pPr>
        <w:pStyle w:val="Titolo3"/>
        <w:spacing w:line="276" w:lineRule="auto"/>
      </w:pPr>
      <w:bookmarkStart w:id="44" w:name="_Toc93390004"/>
      <w:r>
        <w:t>4</w:t>
      </w:r>
      <w:r w:rsidR="0085551D" w:rsidRPr="006A51BA">
        <w:t xml:space="preserve">.4.4 </w:t>
      </w:r>
      <w:r w:rsidR="005D1637" w:rsidRPr="006A51BA">
        <w:t>Verifica obblighi di trasparenza</w:t>
      </w:r>
      <w:bookmarkEnd w:id="44"/>
    </w:p>
    <w:p w14:paraId="1945D3D7" w14:textId="570C9790" w:rsidR="00994DAE" w:rsidRPr="006A51BA" w:rsidRDefault="00994DAE" w:rsidP="0085551D">
      <w:pPr>
        <w:spacing w:line="276" w:lineRule="auto"/>
      </w:pPr>
      <w:r w:rsidRPr="006A51BA">
        <w:t>La verifica e attestazione dell’assolvimento degli obblighi di pubblicazione deve essere effettuata dagli Organismi interni di Valutazione (</w:t>
      </w:r>
      <w:proofErr w:type="spellStart"/>
      <w:r w:rsidRPr="006A51BA">
        <w:t>OiV</w:t>
      </w:r>
      <w:proofErr w:type="spellEnd"/>
      <w:r w:rsidRPr="006A51BA">
        <w:t xml:space="preserve">) o da organismi con funzioni analoghe appositamente individuati dal CDA. </w:t>
      </w:r>
    </w:p>
    <w:p w14:paraId="191F46C2" w14:textId="3242E223" w:rsidR="00994DAE" w:rsidRPr="006A51BA" w:rsidRDefault="00994DAE" w:rsidP="0085551D">
      <w:pPr>
        <w:spacing w:line="276" w:lineRule="auto"/>
      </w:pPr>
      <w:r w:rsidRPr="006A51BA">
        <w:t xml:space="preserve">Come indicato nell’ultima delibera ANAC in materia, n. </w:t>
      </w:r>
      <w:r w:rsidR="007A1DE0">
        <w:t>203</w:t>
      </w:r>
      <w:r w:rsidRPr="006A51BA">
        <w:t xml:space="preserve"> del </w:t>
      </w:r>
      <w:r w:rsidR="0018486B">
        <w:t>17 maggio</w:t>
      </w:r>
      <w:r w:rsidRPr="006A51BA">
        <w:t xml:space="preserve"> 20</w:t>
      </w:r>
      <w:r w:rsidR="0018486B">
        <w:t>23</w:t>
      </w:r>
      <w:r w:rsidRPr="006A51BA">
        <w:t xml:space="preserve"> </w:t>
      </w:r>
      <w:r w:rsidRPr="006A51BA">
        <w:rPr>
          <w:i/>
        </w:rPr>
        <w:t>“Attestazioni OIV, o strutture con funzioni analoghe, sull’assolvimento degli</w:t>
      </w:r>
      <w:r w:rsidR="001A5D26">
        <w:rPr>
          <w:i/>
        </w:rPr>
        <w:t xml:space="preserve"> obblighi di pubblicazione al 30</w:t>
      </w:r>
      <w:r w:rsidRPr="006A51BA">
        <w:rPr>
          <w:i/>
        </w:rPr>
        <w:t xml:space="preserve"> </w:t>
      </w:r>
      <w:r w:rsidR="0070623D">
        <w:rPr>
          <w:i/>
        </w:rPr>
        <w:t>maggio</w:t>
      </w:r>
      <w:r w:rsidRPr="006A51BA">
        <w:rPr>
          <w:i/>
        </w:rPr>
        <w:t xml:space="preserve"> 20</w:t>
      </w:r>
      <w:r w:rsidR="001A5D26">
        <w:rPr>
          <w:i/>
        </w:rPr>
        <w:t>23</w:t>
      </w:r>
      <w:r w:rsidRPr="006A51BA">
        <w:rPr>
          <w:i/>
        </w:rPr>
        <w:t xml:space="preserve"> e attività di vigilanza dell’Autorità”, </w:t>
      </w:r>
      <w:r w:rsidRPr="006A51BA">
        <w:t xml:space="preserve">le società in controllo pubblico devono utilizzare, a tali fini, la modulistica messa a disposizione dalla medesima Autorità. </w:t>
      </w:r>
    </w:p>
    <w:p w14:paraId="62B6D26A" w14:textId="7429C709" w:rsidR="00994DAE" w:rsidRPr="006A51BA" w:rsidRDefault="00EB620C" w:rsidP="0085551D">
      <w:pPr>
        <w:spacing w:line="276" w:lineRule="auto"/>
      </w:pPr>
      <w:r>
        <w:t>L</w:t>
      </w:r>
      <w:r w:rsidR="00373A2C">
        <w:t xml:space="preserve">e funzioni di verifica e attestazione degli obblighi di pubblicazione, </w:t>
      </w:r>
      <w:r>
        <w:t>sono</w:t>
      </w:r>
      <w:r w:rsidR="00373A2C">
        <w:t xml:space="preserve"> svolt</w:t>
      </w:r>
      <w:r>
        <w:t xml:space="preserve">e dall’Organismo di Vigilanza, </w:t>
      </w:r>
      <w:r w:rsidR="00373A2C">
        <w:t xml:space="preserve">che </w:t>
      </w:r>
      <w:r>
        <w:t>per il 202</w:t>
      </w:r>
      <w:r w:rsidR="007A1DE0">
        <w:t>3</w:t>
      </w:r>
      <w:r>
        <w:t xml:space="preserve"> </w:t>
      </w:r>
      <w:r w:rsidR="00373A2C">
        <w:t xml:space="preserve">ha rilasciato il </w:t>
      </w:r>
      <w:r w:rsidR="00373A2C" w:rsidRPr="00B82FE7">
        <w:rPr>
          <w:i/>
        </w:rPr>
        <w:t>Documento di attestazione</w:t>
      </w:r>
      <w:r w:rsidR="00373A2C">
        <w:rPr>
          <w:i/>
        </w:rPr>
        <w:t>,</w:t>
      </w:r>
      <w:r w:rsidR="00373A2C">
        <w:t xml:space="preserve"> previsto dall’ANAC</w:t>
      </w:r>
      <w:r w:rsidR="00231EEA">
        <w:t>.</w:t>
      </w:r>
      <w:r w:rsidR="00373A2C">
        <w:t xml:space="preserve"> </w:t>
      </w:r>
    </w:p>
    <w:p w14:paraId="2813C637" w14:textId="062ABA77" w:rsidR="00994DAE" w:rsidRPr="006A51BA" w:rsidRDefault="00373A2C" w:rsidP="0085551D">
      <w:pPr>
        <w:spacing w:line="276" w:lineRule="auto"/>
        <w:ind w:left="0" w:firstLine="0"/>
      </w:pPr>
      <w:r>
        <w:t>In osservanza della normativa vigente, a</w:t>
      </w:r>
      <w:r w:rsidRPr="006A51BA">
        <w:t>ttestazione</w:t>
      </w:r>
      <w:r w:rsidR="00D07C1E" w:rsidRPr="006A51BA">
        <w:t xml:space="preserve">, griglie di rilevazione e scheda di </w:t>
      </w:r>
      <w:r w:rsidR="004036CF" w:rsidRPr="006A51BA">
        <w:t>sintesi</w:t>
      </w:r>
      <w:r w:rsidR="00D07C1E" w:rsidRPr="006A51BA">
        <w:t xml:space="preserve"> </w:t>
      </w:r>
      <w:r>
        <w:t xml:space="preserve">sono </w:t>
      </w:r>
      <w:r w:rsidR="00D07C1E" w:rsidRPr="006A51BA">
        <w:t xml:space="preserve">pubblicate sul sito della società entro il 30 aprile </w:t>
      </w:r>
      <w:r>
        <w:t xml:space="preserve">(o in altra data indicata da ANAC) </w:t>
      </w:r>
      <w:r w:rsidR="00D07C1E" w:rsidRPr="006A51BA">
        <w:t xml:space="preserve">nella sezione Controlli e rilievi sull'amministrazione &gt; Atti dell'organo di controllo che svolge le funzioni di OIV. </w:t>
      </w:r>
    </w:p>
    <w:p w14:paraId="7240DE85" w14:textId="77777777" w:rsidR="00D07C1E" w:rsidRPr="006A51BA" w:rsidRDefault="00D07C1E" w:rsidP="0085551D">
      <w:pPr>
        <w:spacing w:line="276" w:lineRule="auto"/>
      </w:pPr>
    </w:p>
    <w:p w14:paraId="3DC53BB6" w14:textId="633335E2" w:rsidR="00A70F20" w:rsidRPr="006A51BA" w:rsidRDefault="00863EA4" w:rsidP="0085551D">
      <w:pPr>
        <w:pStyle w:val="Titolo3"/>
        <w:spacing w:line="276" w:lineRule="auto"/>
      </w:pPr>
      <w:bookmarkStart w:id="45" w:name="_Toc93390005"/>
      <w:r>
        <w:t>4</w:t>
      </w:r>
      <w:r w:rsidR="0085551D" w:rsidRPr="006A51BA">
        <w:t xml:space="preserve">.4.5 </w:t>
      </w:r>
      <w:r w:rsidR="00D07C1E" w:rsidRPr="006A51BA">
        <w:t>Privacy</w:t>
      </w:r>
      <w:r w:rsidR="00D07C1E" w:rsidRPr="006A51BA">
        <w:rPr>
          <w:rStyle w:val="Rimandonotaapidipagina"/>
        </w:rPr>
        <w:footnoteReference w:id="12"/>
      </w:r>
      <w:bookmarkEnd w:id="45"/>
    </w:p>
    <w:p w14:paraId="5711FCA3" w14:textId="6B26C0FE" w:rsidR="009E3A2F" w:rsidRPr="006A51BA" w:rsidRDefault="00D07C1E" w:rsidP="0085551D">
      <w:pPr>
        <w:spacing w:line="276" w:lineRule="auto"/>
      </w:pPr>
      <w:r w:rsidRPr="006A51BA">
        <w:t xml:space="preserve">Con l´adozione di apposite Linee guida (provvedimento del 15 maggio 2014), il Garante è intervenuto per assicurare l´osservanza della disciplina in materia di protezione dei dati personali nell´adempimento degli obblighi di pubblicazione sul web di atti e documenti. Le linee guida hanno lo scopo di individuare </w:t>
      </w:r>
      <w:r w:rsidRPr="006A51BA">
        <w:lastRenderedPageBreak/>
        <w:t>le cautele che i soggetti pubblici sono tenuti ad applicare nei casi in cui effettuano attività di diffusione di dati personali sui propri siti web istituzionali per finalità di trasparenza o per altre finalità di pubblicità dell´azione amministrativa.</w:t>
      </w:r>
    </w:p>
    <w:p w14:paraId="48C6BD12" w14:textId="08C9D847" w:rsidR="00D07C1E" w:rsidRPr="006A51BA" w:rsidRDefault="00D07C1E" w:rsidP="0085551D">
      <w:pPr>
        <w:spacing w:line="276" w:lineRule="auto"/>
      </w:pPr>
      <w:r w:rsidRPr="006A51BA">
        <w:t>Dopo aver verificato la sussistenza dell´obbligo di pubblicazione dell´atto o del documento nel proprio sito web istituzionale, il soggetto pubblico deve limitarsi a includere negli atti da pubblicare solo quei dati personali realmente necessari e proporzionati alla finalità di trasparenza perseguita nel caso concreto. Se sono sensibili (ossia idonei a rivelare ad esempio l´origine razziale ed etnica, le convinzioni religiose, le opinioni politiche, l´adesione a partiti o sindacati, lo stato di salute e la vita sessuale) o relativi a procedimenti giudiziari, i dati possono essere trattati solo se indispensabili, ossia se la finalità di trasparenza non può essere conseguita con dati anonimi o dati personali di natura diversa.</w:t>
      </w:r>
    </w:p>
    <w:p w14:paraId="283C7333" w14:textId="41679C13" w:rsidR="007A722B" w:rsidRPr="006A51BA" w:rsidRDefault="007A722B" w:rsidP="0085551D">
      <w:pPr>
        <w:spacing w:line="276" w:lineRule="auto"/>
      </w:pPr>
      <w:r w:rsidRPr="006A51BA">
        <w:t xml:space="preserve">Ai fini di una corretta gestione della pubblicazione dei dati in osservanza della normativa in materia di privacy, nel corso dell’anno sono </w:t>
      </w:r>
      <w:r w:rsidR="000B15F2" w:rsidRPr="006A51BA">
        <w:t xml:space="preserve">è </w:t>
      </w:r>
      <w:r w:rsidRPr="006A51BA">
        <w:t>previst</w:t>
      </w:r>
      <w:r w:rsidR="000B15F2" w:rsidRPr="006A51BA">
        <w:t>a</w:t>
      </w:r>
      <w:r w:rsidRPr="006A51BA">
        <w:t xml:space="preserve"> la redazione, a cura del DPO, di apposite linee guida che ciascun Responsabile/referente tenuto all’adempimento degli obblighi di pubblicazione, dovrà osservare per </w:t>
      </w:r>
      <w:r w:rsidR="000B15F2" w:rsidRPr="006A51BA">
        <w:t>rispettare i vincoli imposti dalla normativa sulla protezione dei dati personali.</w:t>
      </w:r>
    </w:p>
    <w:p w14:paraId="0F4DD275" w14:textId="11FF2FB9" w:rsidR="000B15F2" w:rsidRPr="006A51BA" w:rsidRDefault="000B15F2" w:rsidP="0085551D">
      <w:pPr>
        <w:spacing w:line="276" w:lineRule="auto"/>
      </w:pPr>
    </w:p>
    <w:p w14:paraId="672F2A2C" w14:textId="77777777" w:rsidR="005253A1" w:rsidRPr="006A51BA" w:rsidRDefault="005253A1" w:rsidP="0085551D">
      <w:pPr>
        <w:spacing w:after="160" w:line="276" w:lineRule="auto"/>
        <w:ind w:left="0" w:right="0" w:firstLine="0"/>
        <w:jc w:val="left"/>
        <w:rPr>
          <w:b/>
          <w:sz w:val="32"/>
          <w:u w:color="000000"/>
        </w:rPr>
      </w:pPr>
      <w:r w:rsidRPr="006A51BA">
        <w:br w:type="page"/>
      </w:r>
    </w:p>
    <w:p w14:paraId="2B205FAC" w14:textId="12B212E1" w:rsidR="002D7896" w:rsidRPr="006A51BA" w:rsidRDefault="002D7896" w:rsidP="00863EA4">
      <w:pPr>
        <w:pStyle w:val="Titolo1"/>
        <w:numPr>
          <w:ilvl w:val="0"/>
          <w:numId w:val="42"/>
        </w:numPr>
        <w:spacing w:after="0" w:line="276" w:lineRule="auto"/>
      </w:pPr>
      <w:bookmarkStart w:id="46" w:name="_Toc93390006"/>
      <w:r w:rsidRPr="006A51BA">
        <w:lastRenderedPageBreak/>
        <w:t>Flussi informativi</w:t>
      </w:r>
      <w:bookmarkEnd w:id="46"/>
    </w:p>
    <w:p w14:paraId="548B1043" w14:textId="18461CA4" w:rsidR="002D7896" w:rsidRPr="006A51BA" w:rsidRDefault="002D7896" w:rsidP="00BC252A">
      <w:pPr>
        <w:spacing w:line="276" w:lineRule="auto"/>
      </w:pPr>
      <w:r w:rsidRPr="006A51BA">
        <w:t>In relazione ai flussi informativi verso l’Organismo di Vigilanza</w:t>
      </w:r>
      <w:r w:rsidR="00373A2C">
        <w:t xml:space="preserve">, </w:t>
      </w:r>
      <w:r w:rsidRPr="006A51BA">
        <w:t>RPCT</w:t>
      </w:r>
      <w:r w:rsidR="00373A2C">
        <w:t xml:space="preserve"> e Sindaco Unico</w:t>
      </w:r>
      <w:r w:rsidR="00BF3172">
        <w:t>, Hermes ha adottato</w:t>
      </w:r>
      <w:r w:rsidR="00512CF1">
        <w:t>,</w:t>
      </w:r>
      <w:r w:rsidR="00F43435">
        <w:t xml:space="preserve"> già</w:t>
      </w:r>
      <w:r w:rsidR="00512CF1">
        <w:t xml:space="preserve"> nel luglio 2021, la “Proced</w:t>
      </w:r>
      <w:r w:rsidR="009625B3">
        <w:t>ura flussi informativi verso RPCT, ODV, Sindaco Unico con allegato Informazioni obbligatorie in materia di trasparenza</w:t>
      </w:r>
      <w:r w:rsidR="00512CF1">
        <w:t xml:space="preserve">” </w:t>
      </w:r>
      <w:r w:rsidRPr="006A51BA">
        <w:t xml:space="preserve">con l’obiettivo di favorire le comunicazioni ai fini della prevenzione dei fenomeni corruttivi. </w:t>
      </w:r>
    </w:p>
    <w:p w14:paraId="0AF75FBE" w14:textId="2EC24542" w:rsidR="002D7896" w:rsidRPr="006A51BA" w:rsidRDefault="00BF3172" w:rsidP="00BF3172">
      <w:pPr>
        <w:spacing w:line="276" w:lineRule="auto"/>
        <w:ind w:left="0" w:firstLine="0"/>
      </w:pPr>
      <w:r>
        <w:t xml:space="preserve"> S</w:t>
      </w:r>
      <w:r w:rsidR="002D7896" w:rsidRPr="006A51BA">
        <w:t>ono state</w:t>
      </w:r>
      <w:r w:rsidR="009625B3">
        <w:t>, inoltre,</w:t>
      </w:r>
      <w:r w:rsidR="002D7896" w:rsidRPr="006A51BA">
        <w:t xml:space="preserve"> istituite </w:t>
      </w:r>
      <w:r w:rsidR="00373A2C">
        <w:t>tre</w:t>
      </w:r>
      <w:r w:rsidR="00373A2C" w:rsidRPr="006A51BA">
        <w:t xml:space="preserve"> </w:t>
      </w:r>
      <w:r w:rsidR="002D7896" w:rsidRPr="006A51BA">
        <w:t>caselle di posta elettronica:</w:t>
      </w:r>
    </w:p>
    <w:p w14:paraId="1DE82445" w14:textId="75AA1642" w:rsidR="002D7896" w:rsidRPr="006A51BA" w:rsidRDefault="00E71026" w:rsidP="00BC252A">
      <w:pPr>
        <w:pStyle w:val="Paragrafoelenco"/>
        <w:numPr>
          <w:ilvl w:val="0"/>
          <w:numId w:val="30"/>
        </w:numPr>
        <w:spacing w:line="276" w:lineRule="auto"/>
      </w:pPr>
      <w:hyperlink r:id="rId10" w:history="1">
        <w:r w:rsidR="002D7896" w:rsidRPr="006A51BA">
          <w:rPr>
            <w:rStyle w:val="Collegamentoipertestuale"/>
          </w:rPr>
          <w:t>odv@hermesrc.it</w:t>
        </w:r>
      </w:hyperlink>
      <w:r w:rsidR="002D7896" w:rsidRPr="006A51BA">
        <w:t xml:space="preserve"> per le segnalazioni all’Organismo di Vigilanza</w:t>
      </w:r>
    </w:p>
    <w:p w14:paraId="4407BE8C" w14:textId="66D3E424" w:rsidR="002D7896" w:rsidRDefault="00E71026" w:rsidP="00BC252A">
      <w:pPr>
        <w:pStyle w:val="Paragrafoelenco"/>
        <w:numPr>
          <w:ilvl w:val="0"/>
          <w:numId w:val="30"/>
        </w:numPr>
        <w:spacing w:line="276" w:lineRule="auto"/>
      </w:pPr>
      <w:hyperlink r:id="rId11" w:history="1">
        <w:r w:rsidR="002D7896" w:rsidRPr="006A51BA">
          <w:rPr>
            <w:rStyle w:val="Collegamentoipertestuale"/>
          </w:rPr>
          <w:t>rpct@hermesrc.it</w:t>
        </w:r>
      </w:hyperlink>
      <w:r w:rsidR="002D7896" w:rsidRPr="006A51BA">
        <w:t xml:space="preserve"> per le segnalazioni al Responsabile della Prevenzione della Corruzione e della Trasparenza.</w:t>
      </w:r>
    </w:p>
    <w:p w14:paraId="69E42EB7" w14:textId="5910FCAA" w:rsidR="00373A2C" w:rsidRPr="006A51BA" w:rsidRDefault="00E71026" w:rsidP="00BC252A">
      <w:pPr>
        <w:pStyle w:val="Paragrafoelenco"/>
        <w:numPr>
          <w:ilvl w:val="0"/>
          <w:numId w:val="30"/>
        </w:numPr>
        <w:spacing w:line="276" w:lineRule="auto"/>
      </w:pPr>
      <w:hyperlink r:id="rId12" w:history="1">
        <w:r w:rsidR="00373A2C" w:rsidRPr="00564F50">
          <w:rPr>
            <w:rStyle w:val="Collegamentoipertestuale"/>
          </w:rPr>
          <w:t>sindacounico@hermesrc.it</w:t>
        </w:r>
      </w:hyperlink>
      <w:r w:rsidR="00373A2C">
        <w:t xml:space="preserve"> per le segnalazioni al Sindaco Unico. </w:t>
      </w:r>
    </w:p>
    <w:p w14:paraId="5A1082DB" w14:textId="77777777" w:rsidR="009625B3" w:rsidRDefault="002D7896" w:rsidP="00BC252A">
      <w:pPr>
        <w:spacing w:line="276" w:lineRule="auto"/>
      </w:pPr>
      <w:r w:rsidRPr="006A51BA">
        <w:t xml:space="preserve">Tutti i soggetti previsti </w:t>
      </w:r>
      <w:r w:rsidR="009625B3">
        <w:t xml:space="preserve">al punto 2.2 del presente piano, secondo le indicazioni del documento sopra menzionato, devono </w:t>
      </w:r>
      <w:r w:rsidRPr="006A51BA">
        <w:t xml:space="preserve">effettuare </w:t>
      </w:r>
      <w:r w:rsidR="009625B3">
        <w:t>le comunicazioni obbligatorie rispetto ai flussi informativi.</w:t>
      </w:r>
    </w:p>
    <w:p w14:paraId="769796D3" w14:textId="441FA70E" w:rsidR="002D7896" w:rsidRPr="006A51BA" w:rsidRDefault="009625B3" w:rsidP="00BC252A">
      <w:pPr>
        <w:spacing w:line="276" w:lineRule="auto"/>
      </w:pPr>
      <w:r>
        <w:t xml:space="preserve">Inoltre, gli stessi soggetti, </w:t>
      </w:r>
      <w:r w:rsidR="002D7896" w:rsidRPr="006A51BA">
        <w:t>nell’interesse di Hermes</w:t>
      </w:r>
      <w:r>
        <w:t>,</w:t>
      </w:r>
      <w:r w:rsidR="002D7896" w:rsidRPr="006A51BA">
        <w:t xml:space="preserve"> </w:t>
      </w:r>
      <w:r>
        <w:t xml:space="preserve">possono effettuare le segnalazioni anticorruzione, </w:t>
      </w:r>
      <w:r w:rsidR="002D7896" w:rsidRPr="006A51BA">
        <w:t>sia utilizzando le predette caselle di posta che attraverso la piattaforma dedicata alle segnalazioni anonime di illeciti.</w:t>
      </w:r>
    </w:p>
    <w:p w14:paraId="53395D81" w14:textId="77777777" w:rsidR="002D7896" w:rsidRPr="006A51BA" w:rsidRDefault="002D7896" w:rsidP="002D7896"/>
    <w:p w14:paraId="282D2B8D" w14:textId="77777777" w:rsidR="002D7896" w:rsidRPr="006A51BA" w:rsidRDefault="002D7896">
      <w:pPr>
        <w:spacing w:after="160" w:line="259" w:lineRule="auto"/>
        <w:ind w:left="0" w:right="0" w:firstLine="0"/>
        <w:jc w:val="left"/>
        <w:rPr>
          <w:b/>
          <w:sz w:val="32"/>
          <w:u w:color="000000"/>
        </w:rPr>
      </w:pPr>
      <w:r w:rsidRPr="006A51BA">
        <w:br w:type="page"/>
      </w:r>
    </w:p>
    <w:p w14:paraId="7A63A9F8" w14:textId="0B5B8073" w:rsidR="00B53798" w:rsidRPr="006A51BA" w:rsidRDefault="00B53798" w:rsidP="009625B3">
      <w:pPr>
        <w:pStyle w:val="Titolo1"/>
        <w:numPr>
          <w:ilvl w:val="0"/>
          <w:numId w:val="42"/>
        </w:numPr>
        <w:spacing w:after="0" w:line="276" w:lineRule="auto"/>
      </w:pPr>
      <w:bookmarkStart w:id="47" w:name="_Toc93390007"/>
      <w:r w:rsidRPr="006A51BA">
        <w:lastRenderedPageBreak/>
        <w:t>P</w:t>
      </w:r>
      <w:r w:rsidR="009E3A2F" w:rsidRPr="006A51BA">
        <w:t>erformance</w:t>
      </w:r>
      <w:bookmarkEnd w:id="47"/>
      <w:r w:rsidRPr="006A51BA">
        <w:t xml:space="preserve"> </w:t>
      </w:r>
    </w:p>
    <w:p w14:paraId="393E55DC" w14:textId="77777777" w:rsidR="00B0176F" w:rsidRPr="006A51BA" w:rsidRDefault="00B0176F" w:rsidP="0085551D">
      <w:pPr>
        <w:spacing w:line="276" w:lineRule="auto"/>
        <w:ind w:left="17" w:right="5"/>
        <w:rPr>
          <w:szCs w:val="24"/>
        </w:rPr>
      </w:pPr>
      <w:r w:rsidRPr="006A51BA">
        <w:rPr>
          <w:szCs w:val="24"/>
        </w:rPr>
        <w:t xml:space="preserve">Il PNA stabilisce che “dell’esito del raggiungimento di questi specifici obiettivi in tema di contrasto del fenomeno della corruzione individuati nel PTPC occorrerà dare specificamente conto nell’ambito della Relazione delle performance (art. 10, D. </w:t>
      </w:r>
      <w:proofErr w:type="spellStart"/>
      <w:r w:rsidRPr="006A51BA">
        <w:rPr>
          <w:szCs w:val="24"/>
        </w:rPr>
        <w:t>Lgs</w:t>
      </w:r>
      <w:proofErr w:type="spellEnd"/>
      <w:r w:rsidRPr="006A51BA">
        <w:rPr>
          <w:szCs w:val="24"/>
        </w:rPr>
        <w:t xml:space="preserve">. n.150 del 2009), dove </w:t>
      </w:r>
      <w:r w:rsidRPr="006A51BA">
        <w:rPr>
          <w:b/>
          <w:szCs w:val="24"/>
        </w:rPr>
        <w:t>a consuntivo</w:t>
      </w:r>
      <w:r w:rsidRPr="006A51BA">
        <w:rPr>
          <w:szCs w:val="24"/>
        </w:rPr>
        <w:t>, con rif</w:t>
      </w:r>
      <w:r w:rsidR="004E52B8" w:rsidRPr="006A51BA">
        <w:rPr>
          <w:szCs w:val="24"/>
        </w:rPr>
        <w:t xml:space="preserve">erimento all'anno precedente, la società </w:t>
      </w:r>
      <w:r w:rsidRPr="006A51BA">
        <w:rPr>
          <w:szCs w:val="24"/>
        </w:rPr>
        <w:t>dovrà verificare i risultati raggiunti rispetto ai singoli obiettivi programmati, con rilevazione degli eventuali scostamenti.”</w:t>
      </w:r>
    </w:p>
    <w:p w14:paraId="515A1CBA" w14:textId="20B2A667" w:rsidR="00553E79" w:rsidRPr="009E3A2F" w:rsidRDefault="00B53798" w:rsidP="0085551D">
      <w:pPr>
        <w:spacing w:line="276" w:lineRule="auto"/>
        <w:ind w:left="17" w:right="6"/>
        <w:rPr>
          <w:szCs w:val="24"/>
        </w:rPr>
      </w:pPr>
      <w:r w:rsidRPr="006A51BA">
        <w:rPr>
          <w:szCs w:val="24"/>
        </w:rPr>
        <w:t xml:space="preserve">La società </w:t>
      </w:r>
      <w:r w:rsidR="000B15F2" w:rsidRPr="006A51BA">
        <w:rPr>
          <w:szCs w:val="24"/>
        </w:rPr>
        <w:t xml:space="preserve">non ha ancora </w:t>
      </w:r>
      <w:r w:rsidR="00932058" w:rsidRPr="006A51BA">
        <w:rPr>
          <w:szCs w:val="24"/>
        </w:rPr>
        <w:t>integra</w:t>
      </w:r>
      <w:r w:rsidR="000B15F2" w:rsidRPr="006A51BA">
        <w:rPr>
          <w:szCs w:val="24"/>
        </w:rPr>
        <w:t>to</w:t>
      </w:r>
      <w:r w:rsidR="00932058" w:rsidRPr="006A51BA">
        <w:rPr>
          <w:szCs w:val="24"/>
        </w:rPr>
        <w:t xml:space="preserve"> </w:t>
      </w:r>
      <w:r w:rsidR="00B0176F" w:rsidRPr="006A51BA">
        <w:rPr>
          <w:szCs w:val="24"/>
        </w:rPr>
        <w:t xml:space="preserve">il ciclo della </w:t>
      </w:r>
      <w:r w:rsidR="00B0176F" w:rsidRPr="006A51BA">
        <w:rPr>
          <w:i/>
          <w:szCs w:val="24"/>
        </w:rPr>
        <w:t xml:space="preserve">performance, </w:t>
      </w:r>
      <w:r w:rsidR="00932058" w:rsidRPr="006A51BA">
        <w:rPr>
          <w:szCs w:val="24"/>
        </w:rPr>
        <w:t>come misura</w:t>
      </w:r>
      <w:r w:rsidR="00932058" w:rsidRPr="006A51BA">
        <w:rPr>
          <w:i/>
          <w:szCs w:val="24"/>
        </w:rPr>
        <w:t xml:space="preserve"> </w:t>
      </w:r>
      <w:r w:rsidR="00A17E40" w:rsidRPr="006A51BA">
        <w:rPr>
          <w:szCs w:val="24"/>
        </w:rPr>
        <w:t>contenuta</w:t>
      </w:r>
      <w:r w:rsidR="00B0176F" w:rsidRPr="006A51BA">
        <w:rPr>
          <w:szCs w:val="24"/>
        </w:rPr>
        <w:t xml:space="preserve"> </w:t>
      </w:r>
      <w:r w:rsidR="00932058" w:rsidRPr="006A51BA">
        <w:rPr>
          <w:szCs w:val="24"/>
        </w:rPr>
        <w:t>all’interno del Piano</w:t>
      </w:r>
      <w:r w:rsidR="000B15F2" w:rsidRPr="006A51BA">
        <w:rPr>
          <w:szCs w:val="24"/>
        </w:rPr>
        <w:t>.</w:t>
      </w:r>
    </w:p>
    <w:sectPr w:rsidR="00553E79" w:rsidRPr="009E3A2F" w:rsidSect="00F46E52">
      <w:headerReference w:type="even" r:id="rId13"/>
      <w:headerReference w:type="default" r:id="rId14"/>
      <w:footerReference w:type="even" r:id="rId15"/>
      <w:footerReference w:type="default" r:id="rId16"/>
      <w:headerReference w:type="first" r:id="rId17"/>
      <w:pgSz w:w="11900" w:h="16840"/>
      <w:pgMar w:top="709" w:right="1111" w:bottom="1537" w:left="1134" w:header="471" w:footer="1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B6D2A" w14:textId="77777777" w:rsidR="00E71026" w:rsidRDefault="00E71026">
      <w:pPr>
        <w:spacing w:line="240" w:lineRule="auto"/>
      </w:pPr>
      <w:r>
        <w:separator/>
      </w:r>
    </w:p>
  </w:endnote>
  <w:endnote w:type="continuationSeparator" w:id="0">
    <w:p w14:paraId="581E5AA2" w14:textId="77777777" w:rsidR="00E71026" w:rsidRDefault="00E71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Arial-25141-Identity-H">
    <w:panose1 w:val="00000000000000000000"/>
    <w:charset w:val="00"/>
    <w:family w:val="auto"/>
    <w:notTrueType/>
    <w:pitch w:val="default"/>
    <w:sig w:usb0="00000003" w:usb1="00000000" w:usb2="00000000" w:usb3="00000000" w:csb0="00000001" w:csb1="00000000"/>
  </w:font>
  <w:font w:name="*Microsoft Sans Serif-Bold-251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FAC9" w14:textId="43ABCEA5" w:rsidR="00FD1DFE" w:rsidRPr="004036CF" w:rsidRDefault="00FD1DFE" w:rsidP="004036CF">
    <w:pPr>
      <w:pStyle w:val="Pidipagina"/>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9482" w14:textId="77777777" w:rsidR="00FD1DFE" w:rsidRPr="00FA50A1" w:rsidRDefault="00FD1DFE" w:rsidP="00FA50A1">
    <w:pPr>
      <w:pStyle w:val="Pidipagina"/>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FCDB" w14:textId="77777777" w:rsidR="00E71026" w:rsidRDefault="00E71026">
      <w:pPr>
        <w:spacing w:line="240" w:lineRule="auto"/>
      </w:pPr>
      <w:r>
        <w:separator/>
      </w:r>
    </w:p>
  </w:footnote>
  <w:footnote w:type="continuationSeparator" w:id="0">
    <w:p w14:paraId="5D544DB5" w14:textId="77777777" w:rsidR="00E71026" w:rsidRDefault="00E71026">
      <w:pPr>
        <w:spacing w:line="240" w:lineRule="auto"/>
      </w:pPr>
      <w:r>
        <w:continuationSeparator/>
      </w:r>
    </w:p>
  </w:footnote>
  <w:footnote w:id="1">
    <w:p w14:paraId="33BB9EBF" w14:textId="55B69D5A" w:rsidR="00FD1DFE" w:rsidRDefault="00FD1DFE">
      <w:pPr>
        <w:pStyle w:val="Testonotaapidipagina"/>
      </w:pPr>
      <w:r>
        <w:rPr>
          <w:rStyle w:val="Rimandonotaapidipagina"/>
        </w:rPr>
        <w:footnoteRef/>
      </w:r>
      <w:r>
        <w:t xml:space="preserve"> </w:t>
      </w:r>
      <w:proofErr w:type="gramStart"/>
      <w:r>
        <w:t>emanato</w:t>
      </w:r>
      <w:proofErr w:type="gramEnd"/>
      <w:r>
        <w:t xml:space="preserve"> dall’ANAC il 16 novembre 2016</w:t>
      </w:r>
    </w:p>
  </w:footnote>
  <w:footnote w:id="2">
    <w:p w14:paraId="11FA3B0C" w14:textId="6375CBB0" w:rsidR="00FD1DFE" w:rsidRDefault="00FD1DFE">
      <w:pPr>
        <w:pStyle w:val="Testonotaapidipagina"/>
      </w:pPr>
      <w:r>
        <w:rPr>
          <w:rStyle w:val="Rimandonotaapidipagina"/>
        </w:rPr>
        <w:footnoteRef/>
      </w:r>
      <w:r>
        <w:t xml:space="preserve"> Termine indicato dall’articolo 1 comma 8 della legge 190/2012.</w:t>
      </w:r>
    </w:p>
  </w:footnote>
  <w:footnote w:id="3">
    <w:p w14:paraId="411075AB" w14:textId="77777777" w:rsidR="00FD1DFE" w:rsidRDefault="00FD1DFE" w:rsidP="00486F1C">
      <w:pPr>
        <w:pStyle w:val="Testonotaapidipagina"/>
      </w:pPr>
      <w:r>
        <w:rPr>
          <w:rStyle w:val="Rimandonotaapidipagina"/>
        </w:rPr>
        <w:footnoteRef/>
      </w:r>
      <w:r>
        <w:t xml:space="preserve"> Il quale prevede: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w:t>
      </w:r>
    </w:p>
  </w:footnote>
  <w:footnote w:id="4">
    <w:p w14:paraId="2F7EEA07" w14:textId="77777777" w:rsidR="00FD1DFE" w:rsidRDefault="00FD1DFE" w:rsidP="00486F1C">
      <w:pPr>
        <w:pStyle w:val="Testonotaapidipagina"/>
      </w:pPr>
      <w:r>
        <w:rPr>
          <w:rStyle w:val="Rimandonotaapidipagina"/>
        </w:rPr>
        <w:footnoteRef/>
      </w:r>
      <w:r>
        <w:t xml:space="preserve"> Il quale prevede: «La violazione, da parte dei dipendenti dell'amministrazione, delle misure di prevenzione previste dal Piano costituisce illecito disciplinare».</w:t>
      </w:r>
    </w:p>
  </w:footnote>
  <w:footnote w:id="5">
    <w:p w14:paraId="69AA89C4" w14:textId="5BEB7153" w:rsidR="00FD1DFE" w:rsidRDefault="00FD1DFE">
      <w:pPr>
        <w:pStyle w:val="Testonotaapidipagina"/>
      </w:pPr>
      <w:r>
        <w:rPr>
          <w:rStyle w:val="Rimandonotaapidipagina"/>
        </w:rPr>
        <w:footnoteRef/>
      </w:r>
      <w:r>
        <w:t xml:space="preserve"> Per il 2023 scadenza prorogata al 31.01.2024 con provvedimento dell’Autorità nazionale anticorruzione</w:t>
      </w:r>
    </w:p>
  </w:footnote>
  <w:footnote w:id="6">
    <w:p w14:paraId="2D8E87EC" w14:textId="1F3AB7E2" w:rsidR="00FD1DFE" w:rsidRDefault="00FD1DFE">
      <w:pPr>
        <w:pStyle w:val="Testonotaapidipagina"/>
      </w:pPr>
      <w:r>
        <w:rPr>
          <w:rStyle w:val="Rimandonotaapidipagina"/>
        </w:rPr>
        <w:footnoteRef/>
      </w:r>
      <w:r>
        <w:t xml:space="preserve"> Si veda Deliberazione ANAC n. 831 del 3 agosto 2016</w:t>
      </w:r>
    </w:p>
  </w:footnote>
  <w:footnote w:id="7">
    <w:p w14:paraId="45D2CF86" w14:textId="090264E8" w:rsidR="00FD1DFE" w:rsidRDefault="00FD1DFE">
      <w:pPr>
        <w:pStyle w:val="Testonotaapidipagina"/>
      </w:pPr>
      <w:r>
        <w:rPr>
          <w:rStyle w:val="Rimandonotaapidipagina"/>
        </w:rPr>
        <w:footnoteRef/>
      </w:r>
      <w:r>
        <w:t xml:space="preserve"> Il Codice Etico assolve alla funzione del Codice di comportamento dei pubblici dipendenti </w:t>
      </w:r>
    </w:p>
  </w:footnote>
  <w:footnote w:id="8">
    <w:p w14:paraId="7006C62C" w14:textId="42F4EC61" w:rsidR="00FD1DFE" w:rsidRDefault="00FD1DFE">
      <w:pPr>
        <w:pStyle w:val="Testonotaapidipagina"/>
      </w:pPr>
      <w:r>
        <w:rPr>
          <w:rStyle w:val="Rimandonotaapidipagina"/>
        </w:rPr>
        <w:footnoteRef/>
      </w:r>
      <w:r>
        <w:t xml:space="preserve"> A tal fine si rimanda alle Linee guida ANAC e alle direttive in materia</w:t>
      </w:r>
    </w:p>
  </w:footnote>
  <w:footnote w:id="9">
    <w:p w14:paraId="43DB5EAF" w14:textId="356347C3" w:rsidR="00FD1DFE" w:rsidRDefault="00FD1DFE">
      <w:pPr>
        <w:pStyle w:val="Testonotaapidipagina"/>
      </w:pPr>
      <w:r>
        <w:rPr>
          <w:rStyle w:val="Rimandonotaapidipagina"/>
        </w:rPr>
        <w:footnoteRef/>
      </w:r>
      <w:r>
        <w:t xml:space="preserve"> Si veda a tal proposito la norma ISO 37001, punto 7.3 ‘Consapevolezza e formazione’</w:t>
      </w:r>
    </w:p>
  </w:footnote>
  <w:footnote w:id="10">
    <w:p w14:paraId="293E6DA3" w14:textId="71EA0FE2" w:rsidR="00FD1DFE" w:rsidRDefault="00FD1DFE" w:rsidP="0058619F">
      <w:pPr>
        <w:pStyle w:val="Testonotaapidipagina"/>
      </w:pPr>
      <w:r>
        <w:rPr>
          <w:rStyle w:val="Rimandonotaapidipagina"/>
        </w:rPr>
        <w:footnoteRef/>
      </w:r>
      <w:r>
        <w:t xml:space="preserve"> </w:t>
      </w:r>
      <w:r>
        <w:rPr>
          <w:szCs w:val="24"/>
        </w:rPr>
        <w:t>Per il 2023 il piano ha riguardato la formazione generica per tutti i dipendenti oltre a una formazione specifica per una specifica area a rischio precedentemente individuata.</w:t>
      </w:r>
    </w:p>
  </w:footnote>
  <w:footnote w:id="11">
    <w:p w14:paraId="2014507F" w14:textId="6BD91A58" w:rsidR="00FD1DFE" w:rsidRDefault="00FD1DFE">
      <w:pPr>
        <w:pStyle w:val="Testonotaapidipagina"/>
      </w:pPr>
      <w:r>
        <w:rPr>
          <w:rStyle w:val="Rimandonotaapidipagina"/>
        </w:rPr>
        <w:footnoteRef/>
      </w:r>
      <w:r>
        <w:t xml:space="preserve"> Per il 2023 scadenza prorogata al 31.01.2024 con provvedimento dell’Autorità Nazionale Anticorruzione.</w:t>
      </w:r>
    </w:p>
  </w:footnote>
  <w:footnote w:id="12">
    <w:p w14:paraId="2B7E16F5" w14:textId="634D051E" w:rsidR="00FD1DFE" w:rsidRDefault="00FD1DFE">
      <w:pPr>
        <w:pStyle w:val="Testonotaapidipagina"/>
      </w:pPr>
      <w:r>
        <w:rPr>
          <w:rStyle w:val="Rimandonotaapidipagina"/>
        </w:rPr>
        <w:footnoteRef/>
      </w:r>
      <w:r>
        <w:t xml:space="preserve"> Sezione coordinata con i pronunciamenti del Garante per la protezione dei dati personali e con il PNA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9513" w14:textId="45BFAEE6" w:rsidR="00FD1DFE" w:rsidRDefault="00FD1DFE">
    <w:pPr>
      <w:spacing w:after="137" w:line="259" w:lineRule="auto"/>
      <w:ind w:left="3381" w:firstLine="0"/>
      <w:jc w:val="right"/>
    </w:pPr>
    <w:r>
      <w:rPr>
        <w:noProof/>
        <w:lang w:eastAsia="it-IT"/>
      </w:rPr>
      <w:drawing>
        <wp:anchor distT="0" distB="0" distL="114300" distR="114300" simplePos="0" relativeHeight="251657216" behindDoc="0" locked="0" layoutInCell="1" allowOverlap="0" wp14:anchorId="4B607831" wp14:editId="4EEFD315">
          <wp:simplePos x="0" y="0"/>
          <wp:positionH relativeFrom="page">
            <wp:posOffset>2852928</wp:posOffset>
          </wp:positionH>
          <wp:positionV relativeFrom="page">
            <wp:posOffset>338324</wp:posOffset>
          </wp:positionV>
          <wp:extent cx="1854708" cy="557784"/>
          <wp:effectExtent l="0" t="0" r="0" b="0"/>
          <wp:wrapSquare wrapText="bothSides"/>
          <wp:docPr id="8"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854708" cy="557784"/>
                  </a:xfrm>
                  <a:prstGeom prst="rect">
                    <a:avLst/>
                  </a:prstGeom>
                </pic:spPr>
              </pic:pic>
            </a:graphicData>
          </a:graphic>
        </wp:anchor>
      </w:drawing>
    </w:r>
    <w:r>
      <w:t xml:space="preserve">  Pag. </w:t>
    </w:r>
    <w:r>
      <w:fldChar w:fldCharType="begin"/>
    </w:r>
    <w:r>
      <w:instrText xml:space="preserve"> PAGE   \* MERGEFORMAT </w:instrText>
    </w:r>
    <w:r>
      <w:fldChar w:fldCharType="separate"/>
    </w:r>
    <w:r>
      <w:t>1</w:t>
    </w:r>
    <w:r>
      <w:fldChar w:fldCharType="end"/>
    </w:r>
    <w:r>
      <w:t xml:space="preserve"> di </w:t>
    </w:r>
    <w:r>
      <w:rPr>
        <w:noProof/>
      </w:rPr>
      <w:fldChar w:fldCharType="begin"/>
    </w:r>
    <w:r>
      <w:rPr>
        <w:noProof/>
      </w:rPr>
      <w:instrText xml:space="preserve"> NUMPAGES   \* MERGEFORMAT </w:instrText>
    </w:r>
    <w:r>
      <w:rPr>
        <w:noProof/>
      </w:rPr>
      <w:fldChar w:fldCharType="separate"/>
    </w:r>
    <w:r>
      <w:rPr>
        <w:noProof/>
      </w:rPr>
      <w:t>34</w:t>
    </w:r>
    <w:r>
      <w:rPr>
        <w:noProof/>
      </w:rPr>
      <w:fldChar w:fldCharType="end"/>
    </w:r>
    <w:r>
      <w:rPr>
        <w:b/>
        <w:color w:val="17365D"/>
        <w:sz w:val="44"/>
      </w:rPr>
      <w:t xml:space="preserve"> </w:t>
    </w:r>
  </w:p>
  <w:p w14:paraId="75C9B2C5" w14:textId="77777777" w:rsidR="00FD1DFE" w:rsidRDefault="00FD1DFE">
    <w:pPr>
      <w:spacing w:line="259" w:lineRule="auto"/>
      <w:ind w:left="2512" w:right="0"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134F" w14:textId="4ABFDAA9" w:rsidR="00FD1DFE" w:rsidRPr="00D65747" w:rsidRDefault="00FD1DFE">
    <w:pPr>
      <w:spacing w:after="137" w:line="259" w:lineRule="auto"/>
      <w:ind w:left="3381" w:firstLine="0"/>
      <w:jc w:val="right"/>
      <w:rPr>
        <w:i/>
        <w:sz w:val="20"/>
        <w:szCs w:val="20"/>
      </w:rPr>
    </w:pPr>
    <w:r w:rsidRPr="00D65747">
      <w:rPr>
        <w:i/>
        <w:sz w:val="20"/>
        <w:szCs w:val="20"/>
      </w:rPr>
      <w:t xml:space="preserve">  Pag. </w:t>
    </w:r>
    <w:r w:rsidRPr="00D65747">
      <w:rPr>
        <w:i/>
        <w:sz w:val="20"/>
        <w:szCs w:val="20"/>
      </w:rPr>
      <w:fldChar w:fldCharType="begin"/>
    </w:r>
    <w:r w:rsidRPr="00D65747">
      <w:rPr>
        <w:i/>
        <w:sz w:val="20"/>
        <w:szCs w:val="20"/>
      </w:rPr>
      <w:instrText xml:space="preserve"> PAGE   \* MERGEFORMAT </w:instrText>
    </w:r>
    <w:r w:rsidRPr="00D65747">
      <w:rPr>
        <w:i/>
        <w:sz w:val="20"/>
        <w:szCs w:val="20"/>
      </w:rPr>
      <w:fldChar w:fldCharType="separate"/>
    </w:r>
    <w:r w:rsidR="00B50A2A">
      <w:rPr>
        <w:i/>
        <w:noProof/>
        <w:sz w:val="20"/>
        <w:szCs w:val="20"/>
      </w:rPr>
      <w:t>40</w:t>
    </w:r>
    <w:r w:rsidRPr="00D65747">
      <w:rPr>
        <w:i/>
        <w:sz w:val="20"/>
        <w:szCs w:val="20"/>
      </w:rPr>
      <w:fldChar w:fldCharType="end"/>
    </w:r>
    <w:r w:rsidRPr="00D65747">
      <w:rPr>
        <w:i/>
        <w:sz w:val="20"/>
        <w:szCs w:val="20"/>
      </w:rPr>
      <w:t xml:space="preserve"> di </w:t>
    </w:r>
    <w:r w:rsidRPr="00D65747">
      <w:rPr>
        <w:i/>
        <w:sz w:val="20"/>
        <w:szCs w:val="20"/>
      </w:rPr>
      <w:fldChar w:fldCharType="begin"/>
    </w:r>
    <w:r w:rsidRPr="00D65747">
      <w:rPr>
        <w:i/>
        <w:sz w:val="20"/>
        <w:szCs w:val="20"/>
      </w:rPr>
      <w:instrText xml:space="preserve"> NUMPAGES   \* MERGEFORMAT </w:instrText>
    </w:r>
    <w:r w:rsidRPr="00D65747">
      <w:rPr>
        <w:i/>
        <w:sz w:val="20"/>
        <w:szCs w:val="20"/>
      </w:rPr>
      <w:fldChar w:fldCharType="separate"/>
    </w:r>
    <w:r w:rsidR="00B50A2A">
      <w:rPr>
        <w:i/>
        <w:noProof/>
        <w:sz w:val="20"/>
        <w:szCs w:val="20"/>
      </w:rPr>
      <w:t>49</w:t>
    </w:r>
    <w:r w:rsidRPr="00D65747">
      <w:rPr>
        <w:i/>
        <w:noProof/>
        <w:sz w:val="20"/>
        <w:szCs w:val="20"/>
      </w:rPr>
      <w:fldChar w:fldCharType="end"/>
    </w:r>
    <w:r w:rsidRPr="00D65747">
      <w:rPr>
        <w:b/>
        <w:i/>
        <w:color w:val="17365D"/>
        <w:sz w:val="20"/>
        <w:szCs w:val="20"/>
      </w:rPr>
      <w:t xml:space="preserve"> </w:t>
    </w:r>
  </w:p>
  <w:p w14:paraId="1300B4D7" w14:textId="63F07B7A" w:rsidR="00FD1DFE" w:rsidRDefault="00FD1DFE" w:rsidP="00FA50A1">
    <w:pPr>
      <w:spacing w:line="259" w:lineRule="auto"/>
      <w:ind w:left="2512"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1D264864" w14:textId="77777777" w:rsidR="00FD1DFE" w:rsidRDefault="00FD1DFE" w:rsidP="00FA50A1">
    <w:pPr>
      <w:spacing w:line="259" w:lineRule="auto"/>
      <w:ind w:left="2512"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4A474" w14:textId="7F0768FA" w:rsidR="00FD1DFE" w:rsidRDefault="00FD1DFE">
    <w:pPr>
      <w:spacing w:after="137" w:line="259" w:lineRule="auto"/>
      <w:ind w:left="3381" w:firstLine="0"/>
      <w:jc w:val="right"/>
    </w:pPr>
    <w:r>
      <w:rPr>
        <w:noProof/>
        <w:lang w:eastAsia="it-IT"/>
      </w:rPr>
      <w:drawing>
        <wp:anchor distT="0" distB="0" distL="114300" distR="114300" simplePos="0" relativeHeight="251659264" behindDoc="0" locked="0" layoutInCell="1" allowOverlap="0" wp14:anchorId="5D3B000B" wp14:editId="3B7D8CB9">
          <wp:simplePos x="0" y="0"/>
          <wp:positionH relativeFrom="page">
            <wp:posOffset>2852928</wp:posOffset>
          </wp:positionH>
          <wp:positionV relativeFrom="page">
            <wp:posOffset>338324</wp:posOffset>
          </wp:positionV>
          <wp:extent cx="1854708" cy="557784"/>
          <wp:effectExtent l="0" t="0" r="0" b="0"/>
          <wp:wrapSquare wrapText="bothSides"/>
          <wp:docPr id="9"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854708" cy="557784"/>
                  </a:xfrm>
                  <a:prstGeom prst="rect">
                    <a:avLst/>
                  </a:prstGeom>
                </pic:spPr>
              </pic:pic>
            </a:graphicData>
          </a:graphic>
        </wp:anchor>
      </w:drawing>
    </w:r>
    <w:r>
      <w:t xml:space="preserve">  Pag. </w:t>
    </w:r>
    <w:r>
      <w:fldChar w:fldCharType="begin"/>
    </w:r>
    <w:r>
      <w:instrText xml:space="preserve"> PAGE   \* MERGEFORMAT </w:instrText>
    </w:r>
    <w:r>
      <w:fldChar w:fldCharType="separate"/>
    </w:r>
    <w:r>
      <w:t>1</w:t>
    </w:r>
    <w:r>
      <w:fldChar w:fldCharType="end"/>
    </w:r>
    <w:r>
      <w:t xml:space="preserve"> di </w:t>
    </w:r>
    <w:r>
      <w:rPr>
        <w:noProof/>
      </w:rPr>
      <w:fldChar w:fldCharType="begin"/>
    </w:r>
    <w:r>
      <w:rPr>
        <w:noProof/>
      </w:rPr>
      <w:instrText xml:space="preserve"> NUMPAGES   \* MERGEFORMAT </w:instrText>
    </w:r>
    <w:r>
      <w:rPr>
        <w:noProof/>
      </w:rPr>
      <w:fldChar w:fldCharType="separate"/>
    </w:r>
    <w:r>
      <w:rPr>
        <w:noProof/>
      </w:rPr>
      <w:t>34</w:t>
    </w:r>
    <w:r>
      <w:rPr>
        <w:noProof/>
      </w:rPr>
      <w:fldChar w:fldCharType="end"/>
    </w:r>
    <w:r>
      <w:rPr>
        <w:b/>
        <w:color w:val="17365D"/>
        <w:sz w:val="44"/>
      </w:rPr>
      <w:t xml:space="preserve"> </w:t>
    </w:r>
  </w:p>
  <w:p w14:paraId="4D15C736" w14:textId="77777777" w:rsidR="00FD1DFE" w:rsidRDefault="00FD1DFE">
    <w:pPr>
      <w:spacing w:line="259" w:lineRule="auto"/>
      <w:ind w:left="2512" w:right="0"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077"/>
    <w:multiLevelType w:val="hybridMultilevel"/>
    <w:tmpl w:val="CA74533E"/>
    <w:lvl w:ilvl="0" w:tplc="58A8A97E">
      <w:start w:val="1"/>
      <w:numFmt w:val="bullet"/>
      <w:lvlText w:val="-"/>
      <w:lvlJc w:val="left"/>
      <w:pPr>
        <w:ind w:left="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1AF602">
      <w:start w:val="1"/>
      <w:numFmt w:val="bullet"/>
      <w:lvlText w:val="o"/>
      <w:lvlJc w:val="left"/>
      <w:pPr>
        <w:ind w:left="1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FEE294">
      <w:start w:val="1"/>
      <w:numFmt w:val="bullet"/>
      <w:lvlText w:val="▪"/>
      <w:lvlJc w:val="left"/>
      <w:pPr>
        <w:ind w:left="1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4170C">
      <w:start w:val="1"/>
      <w:numFmt w:val="bullet"/>
      <w:lvlText w:val="•"/>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84460">
      <w:start w:val="1"/>
      <w:numFmt w:val="bullet"/>
      <w:lvlText w:val="o"/>
      <w:lvlJc w:val="left"/>
      <w:pPr>
        <w:ind w:left="3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CCC52">
      <w:start w:val="1"/>
      <w:numFmt w:val="bullet"/>
      <w:lvlText w:val="▪"/>
      <w:lvlJc w:val="left"/>
      <w:pPr>
        <w:ind w:left="3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EAC22">
      <w:start w:val="1"/>
      <w:numFmt w:val="bullet"/>
      <w:lvlText w:val="•"/>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4A39C">
      <w:start w:val="1"/>
      <w:numFmt w:val="bullet"/>
      <w:lvlText w:val="o"/>
      <w:lvlJc w:val="left"/>
      <w:pPr>
        <w:ind w:left="5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E9D56">
      <w:start w:val="1"/>
      <w:numFmt w:val="bullet"/>
      <w:lvlText w:val="▪"/>
      <w:lvlJc w:val="left"/>
      <w:pPr>
        <w:ind w:left="6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27DD6"/>
    <w:multiLevelType w:val="hybridMultilevel"/>
    <w:tmpl w:val="96EC4C18"/>
    <w:lvl w:ilvl="0" w:tplc="522CFB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08AC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1063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24C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4091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D8F2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B85C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AB8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D40B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B4FBE"/>
    <w:multiLevelType w:val="hybridMultilevel"/>
    <w:tmpl w:val="9B0C8ED0"/>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754A8A"/>
    <w:multiLevelType w:val="hybridMultilevel"/>
    <w:tmpl w:val="FC32B8A8"/>
    <w:lvl w:ilvl="0" w:tplc="CA688CA4">
      <w:start w:val="6"/>
      <w:numFmt w:val="bullet"/>
      <w:lvlText w:val="-"/>
      <w:lvlJc w:val="left"/>
      <w:pPr>
        <w:ind w:left="381" w:hanging="360"/>
      </w:pPr>
      <w:rPr>
        <w:rFonts w:ascii="Garamond" w:eastAsia="Garamond" w:hAnsi="Garamond" w:cs="Garamond" w:hint="default"/>
      </w:rPr>
    </w:lvl>
    <w:lvl w:ilvl="1" w:tplc="04100003" w:tentative="1">
      <w:start w:val="1"/>
      <w:numFmt w:val="bullet"/>
      <w:lvlText w:val="o"/>
      <w:lvlJc w:val="left"/>
      <w:pPr>
        <w:ind w:left="1101" w:hanging="360"/>
      </w:pPr>
      <w:rPr>
        <w:rFonts w:ascii="Courier New" w:hAnsi="Courier New" w:cs="Courier New" w:hint="default"/>
      </w:rPr>
    </w:lvl>
    <w:lvl w:ilvl="2" w:tplc="04100005" w:tentative="1">
      <w:start w:val="1"/>
      <w:numFmt w:val="bullet"/>
      <w:lvlText w:val=""/>
      <w:lvlJc w:val="left"/>
      <w:pPr>
        <w:ind w:left="1821" w:hanging="360"/>
      </w:pPr>
      <w:rPr>
        <w:rFonts w:ascii="Wingdings" w:hAnsi="Wingdings" w:hint="default"/>
      </w:rPr>
    </w:lvl>
    <w:lvl w:ilvl="3" w:tplc="04100001" w:tentative="1">
      <w:start w:val="1"/>
      <w:numFmt w:val="bullet"/>
      <w:lvlText w:val=""/>
      <w:lvlJc w:val="left"/>
      <w:pPr>
        <w:ind w:left="2541" w:hanging="360"/>
      </w:pPr>
      <w:rPr>
        <w:rFonts w:ascii="Symbol" w:hAnsi="Symbol" w:hint="default"/>
      </w:rPr>
    </w:lvl>
    <w:lvl w:ilvl="4" w:tplc="04100003" w:tentative="1">
      <w:start w:val="1"/>
      <w:numFmt w:val="bullet"/>
      <w:lvlText w:val="o"/>
      <w:lvlJc w:val="left"/>
      <w:pPr>
        <w:ind w:left="3261" w:hanging="360"/>
      </w:pPr>
      <w:rPr>
        <w:rFonts w:ascii="Courier New" w:hAnsi="Courier New" w:cs="Courier New" w:hint="default"/>
      </w:rPr>
    </w:lvl>
    <w:lvl w:ilvl="5" w:tplc="04100005" w:tentative="1">
      <w:start w:val="1"/>
      <w:numFmt w:val="bullet"/>
      <w:lvlText w:val=""/>
      <w:lvlJc w:val="left"/>
      <w:pPr>
        <w:ind w:left="3981" w:hanging="360"/>
      </w:pPr>
      <w:rPr>
        <w:rFonts w:ascii="Wingdings" w:hAnsi="Wingdings" w:hint="default"/>
      </w:rPr>
    </w:lvl>
    <w:lvl w:ilvl="6" w:tplc="04100001" w:tentative="1">
      <w:start w:val="1"/>
      <w:numFmt w:val="bullet"/>
      <w:lvlText w:val=""/>
      <w:lvlJc w:val="left"/>
      <w:pPr>
        <w:ind w:left="4701" w:hanging="360"/>
      </w:pPr>
      <w:rPr>
        <w:rFonts w:ascii="Symbol" w:hAnsi="Symbol" w:hint="default"/>
      </w:rPr>
    </w:lvl>
    <w:lvl w:ilvl="7" w:tplc="04100003" w:tentative="1">
      <w:start w:val="1"/>
      <w:numFmt w:val="bullet"/>
      <w:lvlText w:val="o"/>
      <w:lvlJc w:val="left"/>
      <w:pPr>
        <w:ind w:left="5421" w:hanging="360"/>
      </w:pPr>
      <w:rPr>
        <w:rFonts w:ascii="Courier New" w:hAnsi="Courier New" w:cs="Courier New" w:hint="default"/>
      </w:rPr>
    </w:lvl>
    <w:lvl w:ilvl="8" w:tplc="04100005" w:tentative="1">
      <w:start w:val="1"/>
      <w:numFmt w:val="bullet"/>
      <w:lvlText w:val=""/>
      <w:lvlJc w:val="left"/>
      <w:pPr>
        <w:ind w:left="6141" w:hanging="360"/>
      </w:pPr>
      <w:rPr>
        <w:rFonts w:ascii="Wingdings" w:hAnsi="Wingdings" w:hint="default"/>
      </w:rPr>
    </w:lvl>
  </w:abstractNum>
  <w:abstractNum w:abstractNumId="4" w15:restartNumberingAfterBreak="0">
    <w:nsid w:val="0D5B7F45"/>
    <w:multiLevelType w:val="hybridMultilevel"/>
    <w:tmpl w:val="C5361D12"/>
    <w:lvl w:ilvl="0" w:tplc="AD5403B6">
      <w:start w:val="1"/>
      <w:numFmt w:val="decimal"/>
      <w:lvlText w:val="%1."/>
      <w:lvlJc w:val="left"/>
      <w:pPr>
        <w:ind w:left="360"/>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197C16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863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329D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162C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728C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4867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45E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A55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80F01"/>
    <w:multiLevelType w:val="multilevel"/>
    <w:tmpl w:val="62B05140"/>
    <w:lvl w:ilvl="0">
      <w:start w:val="6"/>
      <w:numFmt w:val="decimal"/>
      <w:lvlText w:val="%1"/>
      <w:lvlJc w:val="left"/>
      <w:pPr>
        <w:ind w:left="963" w:hanging="332"/>
      </w:pPr>
      <w:rPr>
        <w:rFonts w:hint="default"/>
      </w:rPr>
    </w:lvl>
    <w:lvl w:ilvl="1">
      <w:start w:val="1"/>
      <w:numFmt w:val="decimal"/>
      <w:lvlText w:val="%1.%2"/>
      <w:lvlJc w:val="left"/>
      <w:pPr>
        <w:ind w:left="963" w:hanging="332"/>
      </w:pPr>
      <w:rPr>
        <w:rFonts w:ascii="Garamond" w:eastAsia="Garamond" w:hAnsi="Garamond" w:hint="default"/>
        <w:b/>
        <w:bCs/>
        <w:w w:val="99"/>
        <w:sz w:val="24"/>
        <w:szCs w:val="24"/>
      </w:rPr>
    </w:lvl>
    <w:lvl w:ilvl="2">
      <w:start w:val="1"/>
      <w:numFmt w:val="lowerLetter"/>
      <w:lvlText w:val="%3)"/>
      <w:lvlJc w:val="left"/>
      <w:pPr>
        <w:ind w:left="1412" w:hanging="421"/>
      </w:pPr>
      <w:rPr>
        <w:rFonts w:ascii="Garamond" w:eastAsia="Garamond" w:hAnsi="Garamond" w:hint="default"/>
        <w:b/>
        <w:bCs/>
        <w:w w:val="99"/>
        <w:sz w:val="24"/>
        <w:szCs w:val="24"/>
      </w:rPr>
    </w:lvl>
    <w:lvl w:ilvl="3">
      <w:start w:val="1"/>
      <w:numFmt w:val="bullet"/>
      <w:lvlText w:val="•"/>
      <w:lvlJc w:val="left"/>
      <w:pPr>
        <w:ind w:left="3503" w:hanging="421"/>
      </w:pPr>
      <w:rPr>
        <w:rFonts w:hint="default"/>
      </w:rPr>
    </w:lvl>
    <w:lvl w:ilvl="4">
      <w:start w:val="1"/>
      <w:numFmt w:val="bullet"/>
      <w:lvlText w:val="•"/>
      <w:lvlJc w:val="left"/>
      <w:pPr>
        <w:ind w:left="4548" w:hanging="421"/>
      </w:pPr>
      <w:rPr>
        <w:rFonts w:hint="default"/>
      </w:rPr>
    </w:lvl>
    <w:lvl w:ilvl="5">
      <w:start w:val="1"/>
      <w:numFmt w:val="bullet"/>
      <w:lvlText w:val="•"/>
      <w:lvlJc w:val="left"/>
      <w:pPr>
        <w:ind w:left="5593" w:hanging="421"/>
      </w:pPr>
      <w:rPr>
        <w:rFonts w:hint="default"/>
      </w:rPr>
    </w:lvl>
    <w:lvl w:ilvl="6">
      <w:start w:val="1"/>
      <w:numFmt w:val="bullet"/>
      <w:lvlText w:val="•"/>
      <w:lvlJc w:val="left"/>
      <w:pPr>
        <w:ind w:left="6639" w:hanging="421"/>
      </w:pPr>
      <w:rPr>
        <w:rFonts w:hint="default"/>
      </w:rPr>
    </w:lvl>
    <w:lvl w:ilvl="7">
      <w:start w:val="1"/>
      <w:numFmt w:val="bullet"/>
      <w:lvlText w:val="•"/>
      <w:lvlJc w:val="left"/>
      <w:pPr>
        <w:ind w:left="7684" w:hanging="421"/>
      </w:pPr>
      <w:rPr>
        <w:rFonts w:hint="default"/>
      </w:rPr>
    </w:lvl>
    <w:lvl w:ilvl="8">
      <w:start w:val="1"/>
      <w:numFmt w:val="bullet"/>
      <w:lvlText w:val="•"/>
      <w:lvlJc w:val="left"/>
      <w:pPr>
        <w:ind w:left="8729" w:hanging="421"/>
      </w:pPr>
      <w:rPr>
        <w:rFonts w:hint="default"/>
      </w:rPr>
    </w:lvl>
  </w:abstractNum>
  <w:abstractNum w:abstractNumId="6" w15:restartNumberingAfterBreak="0">
    <w:nsid w:val="113551A8"/>
    <w:multiLevelType w:val="hybridMultilevel"/>
    <w:tmpl w:val="410CCE22"/>
    <w:lvl w:ilvl="0" w:tplc="F8AEB5AE">
      <w:start w:val="6"/>
      <w:numFmt w:val="bullet"/>
      <w:lvlText w:val="-"/>
      <w:lvlJc w:val="left"/>
      <w:pPr>
        <w:ind w:left="381" w:hanging="360"/>
      </w:pPr>
      <w:rPr>
        <w:rFonts w:ascii="Garamond" w:eastAsia="Garamond" w:hAnsi="Garamond" w:cs="Garamond" w:hint="default"/>
      </w:rPr>
    </w:lvl>
    <w:lvl w:ilvl="1" w:tplc="04100003" w:tentative="1">
      <w:start w:val="1"/>
      <w:numFmt w:val="bullet"/>
      <w:lvlText w:val="o"/>
      <w:lvlJc w:val="left"/>
      <w:pPr>
        <w:ind w:left="1101" w:hanging="360"/>
      </w:pPr>
      <w:rPr>
        <w:rFonts w:ascii="Courier New" w:hAnsi="Courier New" w:cs="Courier New" w:hint="default"/>
      </w:rPr>
    </w:lvl>
    <w:lvl w:ilvl="2" w:tplc="04100005" w:tentative="1">
      <w:start w:val="1"/>
      <w:numFmt w:val="bullet"/>
      <w:lvlText w:val=""/>
      <w:lvlJc w:val="left"/>
      <w:pPr>
        <w:ind w:left="1821" w:hanging="360"/>
      </w:pPr>
      <w:rPr>
        <w:rFonts w:ascii="Wingdings" w:hAnsi="Wingdings" w:hint="default"/>
      </w:rPr>
    </w:lvl>
    <w:lvl w:ilvl="3" w:tplc="04100001" w:tentative="1">
      <w:start w:val="1"/>
      <w:numFmt w:val="bullet"/>
      <w:lvlText w:val=""/>
      <w:lvlJc w:val="left"/>
      <w:pPr>
        <w:ind w:left="2541" w:hanging="360"/>
      </w:pPr>
      <w:rPr>
        <w:rFonts w:ascii="Symbol" w:hAnsi="Symbol" w:hint="default"/>
      </w:rPr>
    </w:lvl>
    <w:lvl w:ilvl="4" w:tplc="04100003" w:tentative="1">
      <w:start w:val="1"/>
      <w:numFmt w:val="bullet"/>
      <w:lvlText w:val="o"/>
      <w:lvlJc w:val="left"/>
      <w:pPr>
        <w:ind w:left="3261" w:hanging="360"/>
      </w:pPr>
      <w:rPr>
        <w:rFonts w:ascii="Courier New" w:hAnsi="Courier New" w:cs="Courier New" w:hint="default"/>
      </w:rPr>
    </w:lvl>
    <w:lvl w:ilvl="5" w:tplc="04100005" w:tentative="1">
      <w:start w:val="1"/>
      <w:numFmt w:val="bullet"/>
      <w:lvlText w:val=""/>
      <w:lvlJc w:val="left"/>
      <w:pPr>
        <w:ind w:left="3981" w:hanging="360"/>
      </w:pPr>
      <w:rPr>
        <w:rFonts w:ascii="Wingdings" w:hAnsi="Wingdings" w:hint="default"/>
      </w:rPr>
    </w:lvl>
    <w:lvl w:ilvl="6" w:tplc="04100001" w:tentative="1">
      <w:start w:val="1"/>
      <w:numFmt w:val="bullet"/>
      <w:lvlText w:val=""/>
      <w:lvlJc w:val="left"/>
      <w:pPr>
        <w:ind w:left="4701" w:hanging="360"/>
      </w:pPr>
      <w:rPr>
        <w:rFonts w:ascii="Symbol" w:hAnsi="Symbol" w:hint="default"/>
      </w:rPr>
    </w:lvl>
    <w:lvl w:ilvl="7" w:tplc="04100003" w:tentative="1">
      <w:start w:val="1"/>
      <w:numFmt w:val="bullet"/>
      <w:lvlText w:val="o"/>
      <w:lvlJc w:val="left"/>
      <w:pPr>
        <w:ind w:left="5421" w:hanging="360"/>
      </w:pPr>
      <w:rPr>
        <w:rFonts w:ascii="Courier New" w:hAnsi="Courier New" w:cs="Courier New" w:hint="default"/>
      </w:rPr>
    </w:lvl>
    <w:lvl w:ilvl="8" w:tplc="04100005" w:tentative="1">
      <w:start w:val="1"/>
      <w:numFmt w:val="bullet"/>
      <w:lvlText w:val=""/>
      <w:lvlJc w:val="left"/>
      <w:pPr>
        <w:ind w:left="6141" w:hanging="360"/>
      </w:pPr>
      <w:rPr>
        <w:rFonts w:ascii="Wingdings" w:hAnsi="Wingdings" w:hint="default"/>
      </w:rPr>
    </w:lvl>
  </w:abstractNum>
  <w:abstractNum w:abstractNumId="7" w15:restartNumberingAfterBreak="0">
    <w:nsid w:val="12EF1846"/>
    <w:multiLevelType w:val="hybridMultilevel"/>
    <w:tmpl w:val="E56CFC96"/>
    <w:lvl w:ilvl="0" w:tplc="CF8CDF2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5CBC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EA3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0FB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AEBB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CA9F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CEEB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522D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3CA9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177585"/>
    <w:multiLevelType w:val="hybridMultilevel"/>
    <w:tmpl w:val="9FBEBA94"/>
    <w:lvl w:ilvl="0" w:tplc="4A24D086">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A0D8A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C8B9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4C05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7E138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2C98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ACC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EE6D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A0711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923F8B"/>
    <w:multiLevelType w:val="hybridMultilevel"/>
    <w:tmpl w:val="05888172"/>
    <w:lvl w:ilvl="0" w:tplc="9ADEB2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08AC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1063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24C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4091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D8F2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B85C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AB8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D40B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75390A"/>
    <w:multiLevelType w:val="hybridMultilevel"/>
    <w:tmpl w:val="FD509FFE"/>
    <w:lvl w:ilvl="0" w:tplc="3D703AB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BCDB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4C35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C8A42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4E96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D41E8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7494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84692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FE70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D53C0C"/>
    <w:multiLevelType w:val="hybridMultilevel"/>
    <w:tmpl w:val="C66CAB12"/>
    <w:lvl w:ilvl="0" w:tplc="58A8A97E">
      <w:start w:val="1"/>
      <w:numFmt w:val="bullet"/>
      <w:lvlText w:val="-"/>
      <w:lvlJc w:val="left"/>
      <w:pPr>
        <w:ind w:left="345"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58A8A97E">
      <w:start w:val="1"/>
      <w:numFmt w:val="bullet"/>
      <w:lvlText w:val="-"/>
      <w:lvlJc w:val="left"/>
      <w:pPr>
        <w:ind w:left="106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2" w15:restartNumberingAfterBreak="0">
    <w:nsid w:val="1EA66CA5"/>
    <w:multiLevelType w:val="hybridMultilevel"/>
    <w:tmpl w:val="4CA6ED90"/>
    <w:lvl w:ilvl="0" w:tplc="BA2E1D5A">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44E0C05"/>
    <w:multiLevelType w:val="hybridMultilevel"/>
    <w:tmpl w:val="DA7A2DD8"/>
    <w:lvl w:ilvl="0" w:tplc="B4DCD3E6">
      <w:start w:val="1"/>
      <w:numFmt w:val="decimal"/>
      <w:lvlText w:val="%1"/>
      <w:lvlJc w:val="left"/>
      <w:pPr>
        <w:ind w:left="381" w:hanging="360"/>
      </w:pPr>
      <w:rPr>
        <w:rFonts w:hint="default"/>
      </w:rPr>
    </w:lvl>
    <w:lvl w:ilvl="1" w:tplc="04100019" w:tentative="1">
      <w:start w:val="1"/>
      <w:numFmt w:val="lowerLetter"/>
      <w:lvlText w:val="%2."/>
      <w:lvlJc w:val="left"/>
      <w:pPr>
        <w:ind w:left="1101" w:hanging="360"/>
      </w:pPr>
    </w:lvl>
    <w:lvl w:ilvl="2" w:tplc="0410001B" w:tentative="1">
      <w:start w:val="1"/>
      <w:numFmt w:val="lowerRoman"/>
      <w:lvlText w:val="%3."/>
      <w:lvlJc w:val="right"/>
      <w:pPr>
        <w:ind w:left="1821" w:hanging="180"/>
      </w:pPr>
    </w:lvl>
    <w:lvl w:ilvl="3" w:tplc="0410000F" w:tentative="1">
      <w:start w:val="1"/>
      <w:numFmt w:val="decimal"/>
      <w:lvlText w:val="%4."/>
      <w:lvlJc w:val="left"/>
      <w:pPr>
        <w:ind w:left="2541" w:hanging="360"/>
      </w:pPr>
    </w:lvl>
    <w:lvl w:ilvl="4" w:tplc="04100019" w:tentative="1">
      <w:start w:val="1"/>
      <w:numFmt w:val="lowerLetter"/>
      <w:lvlText w:val="%5."/>
      <w:lvlJc w:val="left"/>
      <w:pPr>
        <w:ind w:left="3261" w:hanging="360"/>
      </w:pPr>
    </w:lvl>
    <w:lvl w:ilvl="5" w:tplc="0410001B" w:tentative="1">
      <w:start w:val="1"/>
      <w:numFmt w:val="lowerRoman"/>
      <w:lvlText w:val="%6."/>
      <w:lvlJc w:val="right"/>
      <w:pPr>
        <w:ind w:left="3981" w:hanging="180"/>
      </w:pPr>
    </w:lvl>
    <w:lvl w:ilvl="6" w:tplc="0410000F" w:tentative="1">
      <w:start w:val="1"/>
      <w:numFmt w:val="decimal"/>
      <w:lvlText w:val="%7."/>
      <w:lvlJc w:val="left"/>
      <w:pPr>
        <w:ind w:left="4701" w:hanging="360"/>
      </w:pPr>
    </w:lvl>
    <w:lvl w:ilvl="7" w:tplc="04100019" w:tentative="1">
      <w:start w:val="1"/>
      <w:numFmt w:val="lowerLetter"/>
      <w:lvlText w:val="%8."/>
      <w:lvlJc w:val="left"/>
      <w:pPr>
        <w:ind w:left="5421" w:hanging="360"/>
      </w:pPr>
    </w:lvl>
    <w:lvl w:ilvl="8" w:tplc="0410001B" w:tentative="1">
      <w:start w:val="1"/>
      <w:numFmt w:val="lowerRoman"/>
      <w:lvlText w:val="%9."/>
      <w:lvlJc w:val="right"/>
      <w:pPr>
        <w:ind w:left="6141" w:hanging="180"/>
      </w:pPr>
    </w:lvl>
  </w:abstractNum>
  <w:abstractNum w:abstractNumId="14" w15:restartNumberingAfterBreak="0">
    <w:nsid w:val="253A6536"/>
    <w:multiLevelType w:val="hybridMultilevel"/>
    <w:tmpl w:val="90FA32F0"/>
    <w:lvl w:ilvl="0" w:tplc="522CFB36">
      <w:start w:val="1"/>
      <w:numFmt w:val="bullet"/>
      <w:lvlText w:val="•"/>
      <w:lvlJc w:val="left"/>
      <w:pPr>
        <w:ind w:left="74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15" w15:restartNumberingAfterBreak="0">
    <w:nsid w:val="2CC06EA9"/>
    <w:multiLevelType w:val="hybridMultilevel"/>
    <w:tmpl w:val="899A5BB0"/>
    <w:lvl w:ilvl="0" w:tplc="EB5E2930">
      <w:start w:val="1"/>
      <w:numFmt w:val="lowerLetter"/>
      <w:lvlText w:val="%1)"/>
      <w:lvlJc w:val="left"/>
      <w:pPr>
        <w:ind w:left="772"/>
      </w:pPr>
      <w:rPr>
        <w:rFonts w:ascii="Garamond" w:eastAsia="Calibri" w:hAnsi="Garamond" w:cs="Calibri" w:hint="default"/>
        <w:b w:val="0"/>
        <w:i/>
        <w:iCs/>
        <w:strike w:val="0"/>
        <w:dstrike w:val="0"/>
        <w:color w:val="000000"/>
        <w:sz w:val="24"/>
        <w:szCs w:val="24"/>
        <w:u w:val="none" w:color="000000"/>
        <w:bdr w:val="none" w:sz="0" w:space="0" w:color="auto"/>
        <w:shd w:val="clear" w:color="auto" w:fill="auto"/>
        <w:vertAlign w:val="baseline"/>
      </w:rPr>
    </w:lvl>
    <w:lvl w:ilvl="1" w:tplc="FDD8EACC">
      <w:start w:val="1"/>
      <w:numFmt w:val="lowerLetter"/>
      <w:lvlText w:val="%2"/>
      <w:lvlJc w:val="left"/>
      <w:pPr>
        <w:ind w:left="15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5A3AD164">
      <w:start w:val="1"/>
      <w:numFmt w:val="lowerRoman"/>
      <w:lvlText w:val="%3"/>
      <w:lvlJc w:val="left"/>
      <w:pPr>
        <w:ind w:left="22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70C8208">
      <w:start w:val="1"/>
      <w:numFmt w:val="decimal"/>
      <w:lvlText w:val="%4"/>
      <w:lvlJc w:val="left"/>
      <w:pPr>
        <w:ind w:left="29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21C2D94">
      <w:start w:val="1"/>
      <w:numFmt w:val="lowerLetter"/>
      <w:lvlText w:val="%5"/>
      <w:lvlJc w:val="left"/>
      <w:pPr>
        <w:ind w:left="36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1FC189C">
      <w:start w:val="1"/>
      <w:numFmt w:val="lowerRoman"/>
      <w:lvlText w:val="%6"/>
      <w:lvlJc w:val="left"/>
      <w:pPr>
        <w:ind w:left="43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324C6E">
      <w:start w:val="1"/>
      <w:numFmt w:val="decimal"/>
      <w:lvlText w:val="%7"/>
      <w:lvlJc w:val="left"/>
      <w:pPr>
        <w:ind w:left="51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17209BC">
      <w:start w:val="1"/>
      <w:numFmt w:val="lowerLetter"/>
      <w:lvlText w:val="%8"/>
      <w:lvlJc w:val="left"/>
      <w:pPr>
        <w:ind w:left="58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52AA664">
      <w:start w:val="1"/>
      <w:numFmt w:val="lowerRoman"/>
      <w:lvlText w:val="%9"/>
      <w:lvlJc w:val="left"/>
      <w:pPr>
        <w:ind w:left="65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9E2C85"/>
    <w:multiLevelType w:val="hybridMultilevel"/>
    <w:tmpl w:val="4F1E7FD6"/>
    <w:lvl w:ilvl="0" w:tplc="58A8A97E">
      <w:start w:val="1"/>
      <w:numFmt w:val="bullet"/>
      <w:lvlText w:val="-"/>
      <w:lvlJc w:val="left"/>
      <w:pPr>
        <w:ind w:left="345"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58A8A97E">
      <w:start w:val="1"/>
      <w:numFmt w:val="bullet"/>
      <w:lvlText w:val="-"/>
      <w:lvlJc w:val="left"/>
      <w:pPr>
        <w:ind w:left="106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7" w15:restartNumberingAfterBreak="0">
    <w:nsid w:val="30E73D02"/>
    <w:multiLevelType w:val="hybridMultilevel"/>
    <w:tmpl w:val="F8DE2990"/>
    <w:lvl w:ilvl="0" w:tplc="E9CE1E88">
      <w:start w:val="1"/>
      <w:numFmt w:val="lowerLetter"/>
      <w:lvlText w:val="%1)"/>
      <w:lvlJc w:val="left"/>
      <w:pPr>
        <w:ind w:left="360"/>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D786C4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9433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D079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8E82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D637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0437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85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3233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FF7146"/>
    <w:multiLevelType w:val="hybridMultilevel"/>
    <w:tmpl w:val="E8BAD1A4"/>
    <w:lvl w:ilvl="0" w:tplc="522CFB36">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AF602">
      <w:start w:val="1"/>
      <w:numFmt w:val="bullet"/>
      <w:lvlText w:val="o"/>
      <w:lvlJc w:val="left"/>
      <w:pPr>
        <w:ind w:left="1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FEE294">
      <w:start w:val="1"/>
      <w:numFmt w:val="bullet"/>
      <w:lvlText w:val="▪"/>
      <w:lvlJc w:val="left"/>
      <w:pPr>
        <w:ind w:left="2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4170C">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84460">
      <w:start w:val="1"/>
      <w:numFmt w:val="bullet"/>
      <w:lvlText w:val="o"/>
      <w:lvlJc w:val="left"/>
      <w:pPr>
        <w:ind w:left="3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CCC52">
      <w:start w:val="1"/>
      <w:numFmt w:val="bullet"/>
      <w:lvlText w:val="▪"/>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EAC22">
      <w:start w:val="1"/>
      <w:numFmt w:val="bullet"/>
      <w:lvlText w:val="•"/>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4A39C">
      <w:start w:val="1"/>
      <w:numFmt w:val="bullet"/>
      <w:lvlText w:val="o"/>
      <w:lvlJc w:val="left"/>
      <w:pPr>
        <w:ind w:left="5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E9D56">
      <w:start w:val="1"/>
      <w:numFmt w:val="bullet"/>
      <w:lvlText w:val="▪"/>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FA0B2A"/>
    <w:multiLevelType w:val="hybridMultilevel"/>
    <w:tmpl w:val="6E948336"/>
    <w:lvl w:ilvl="0" w:tplc="587E4C92">
      <w:start w:val="1"/>
      <w:numFmt w:val="decimal"/>
      <w:lvlText w:val="%1."/>
      <w:lvlJc w:val="left"/>
      <w:pPr>
        <w:ind w:left="1068"/>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C1D20BA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CE867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6AE3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3EAFB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6C7DA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F4C8A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720FD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16F9C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FD58E8"/>
    <w:multiLevelType w:val="hybridMultilevel"/>
    <w:tmpl w:val="2C229CC0"/>
    <w:lvl w:ilvl="0" w:tplc="0410000F">
      <w:start w:val="1"/>
      <w:numFmt w:val="decimal"/>
      <w:lvlText w:val="%1."/>
      <w:lvlJc w:val="left"/>
      <w:pPr>
        <w:ind w:left="173"/>
      </w:pPr>
      <w:rPr>
        <w:rFonts w:hint="default"/>
        <w:b w:val="0"/>
        <w:i w:val="0"/>
        <w:strike w:val="0"/>
        <w:dstrike w:val="0"/>
        <w:color w:val="000000"/>
        <w:sz w:val="24"/>
        <w:szCs w:val="24"/>
        <w:u w:val="none" w:color="000000"/>
        <w:bdr w:val="none" w:sz="0" w:space="0" w:color="auto"/>
        <w:shd w:val="clear" w:color="auto" w:fill="auto"/>
        <w:vertAlign w:val="baseline"/>
      </w:rPr>
    </w:lvl>
    <w:lvl w:ilvl="1" w:tplc="E56619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AA83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ACE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DA59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D224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A42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988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161A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130D55"/>
    <w:multiLevelType w:val="hybridMultilevel"/>
    <w:tmpl w:val="72524AF0"/>
    <w:lvl w:ilvl="0" w:tplc="41748572">
      <w:start w:val="1"/>
      <w:numFmt w:val="lowerLetter"/>
      <w:lvlText w:val="%1)"/>
      <w:lvlJc w:val="left"/>
      <w:pPr>
        <w:ind w:left="7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802F01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D02F29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842AE1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AEA71B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A860AC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F825FA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02CE3F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CF05414">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475D6C"/>
    <w:multiLevelType w:val="hybridMultilevel"/>
    <w:tmpl w:val="7CCC26E8"/>
    <w:lvl w:ilvl="0" w:tplc="58A8A97E">
      <w:start w:val="1"/>
      <w:numFmt w:val="bullet"/>
      <w:lvlText w:val="-"/>
      <w:lvlJc w:val="left"/>
      <w:pPr>
        <w:ind w:left="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08AC84">
      <w:start w:val="1"/>
      <w:numFmt w:val="bullet"/>
      <w:lvlText w:val="o"/>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106382">
      <w:start w:val="1"/>
      <w:numFmt w:val="bullet"/>
      <w:lvlText w:val="▪"/>
      <w:lvlJc w:val="left"/>
      <w:pPr>
        <w:ind w:left="1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24C46">
      <w:start w:val="1"/>
      <w:numFmt w:val="bullet"/>
      <w:lvlText w:val="•"/>
      <w:lvlJc w:val="left"/>
      <w:pPr>
        <w:ind w:left="2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40912E">
      <w:start w:val="1"/>
      <w:numFmt w:val="bullet"/>
      <w:lvlText w:val="o"/>
      <w:lvlJc w:val="left"/>
      <w:pPr>
        <w:ind w:left="2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D8F2BA">
      <w:start w:val="1"/>
      <w:numFmt w:val="bullet"/>
      <w:lvlText w:val="▪"/>
      <w:lvlJc w:val="left"/>
      <w:pPr>
        <w:ind w:left="3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B85C00">
      <w:start w:val="1"/>
      <w:numFmt w:val="bullet"/>
      <w:lvlText w:val="•"/>
      <w:lvlJc w:val="left"/>
      <w:pPr>
        <w:ind w:left="4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AB86A">
      <w:start w:val="1"/>
      <w:numFmt w:val="bullet"/>
      <w:lvlText w:val="o"/>
      <w:lvlJc w:val="left"/>
      <w:pPr>
        <w:ind w:left="5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D40B0E">
      <w:start w:val="1"/>
      <w:numFmt w:val="bullet"/>
      <w:lvlText w:val="▪"/>
      <w:lvlJc w:val="left"/>
      <w:pPr>
        <w:ind w:left="5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EC1FF2"/>
    <w:multiLevelType w:val="hybridMultilevel"/>
    <w:tmpl w:val="C36A454C"/>
    <w:lvl w:ilvl="0" w:tplc="E86273FC">
      <w:start w:val="1"/>
      <w:numFmt w:val="lowerLetter"/>
      <w:lvlText w:val="%1)"/>
      <w:lvlJc w:val="left"/>
      <w:pPr>
        <w:ind w:left="358"/>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F6108F96">
      <w:start w:val="1"/>
      <w:numFmt w:val="decimal"/>
      <w:lvlText w:val="%2."/>
      <w:lvlJc w:val="left"/>
      <w:pPr>
        <w:ind w:left="720"/>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2" w:tplc="DE0069D2">
      <w:start w:val="1"/>
      <w:numFmt w:val="lowerRoman"/>
      <w:lvlText w:val="%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E3676">
      <w:start w:val="1"/>
      <w:numFmt w:val="decimal"/>
      <w:lvlText w:val="%4"/>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28D518">
      <w:start w:val="1"/>
      <w:numFmt w:val="lowerLetter"/>
      <w:lvlText w:val="%5"/>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564D5E">
      <w:start w:val="1"/>
      <w:numFmt w:val="lowerRoman"/>
      <w:lvlText w:val="%6"/>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D2270A">
      <w:start w:val="1"/>
      <w:numFmt w:val="decimal"/>
      <w:lvlText w:val="%7"/>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DAFB84">
      <w:start w:val="1"/>
      <w:numFmt w:val="lowerLetter"/>
      <w:lvlText w:val="%8"/>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0C083C">
      <w:start w:val="1"/>
      <w:numFmt w:val="lowerRoman"/>
      <w:lvlText w:val="%9"/>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991599"/>
    <w:multiLevelType w:val="hybridMultilevel"/>
    <w:tmpl w:val="7C6013B8"/>
    <w:lvl w:ilvl="0" w:tplc="21E81A0C">
      <w:start w:val="1"/>
      <w:numFmt w:val="decimal"/>
      <w:lvlText w:val="%1."/>
      <w:lvlJc w:val="left"/>
      <w:pPr>
        <w:ind w:left="381" w:hanging="360"/>
      </w:pPr>
      <w:rPr>
        <w:rFonts w:hint="default"/>
      </w:rPr>
    </w:lvl>
    <w:lvl w:ilvl="1" w:tplc="04100019" w:tentative="1">
      <w:start w:val="1"/>
      <w:numFmt w:val="lowerLetter"/>
      <w:lvlText w:val="%2."/>
      <w:lvlJc w:val="left"/>
      <w:pPr>
        <w:ind w:left="1101" w:hanging="360"/>
      </w:pPr>
    </w:lvl>
    <w:lvl w:ilvl="2" w:tplc="0410001B" w:tentative="1">
      <w:start w:val="1"/>
      <w:numFmt w:val="lowerRoman"/>
      <w:lvlText w:val="%3."/>
      <w:lvlJc w:val="right"/>
      <w:pPr>
        <w:ind w:left="1821" w:hanging="180"/>
      </w:pPr>
    </w:lvl>
    <w:lvl w:ilvl="3" w:tplc="0410000F" w:tentative="1">
      <w:start w:val="1"/>
      <w:numFmt w:val="decimal"/>
      <w:lvlText w:val="%4."/>
      <w:lvlJc w:val="left"/>
      <w:pPr>
        <w:ind w:left="2541" w:hanging="360"/>
      </w:pPr>
    </w:lvl>
    <w:lvl w:ilvl="4" w:tplc="04100019" w:tentative="1">
      <w:start w:val="1"/>
      <w:numFmt w:val="lowerLetter"/>
      <w:lvlText w:val="%5."/>
      <w:lvlJc w:val="left"/>
      <w:pPr>
        <w:ind w:left="3261" w:hanging="360"/>
      </w:pPr>
    </w:lvl>
    <w:lvl w:ilvl="5" w:tplc="0410001B" w:tentative="1">
      <w:start w:val="1"/>
      <w:numFmt w:val="lowerRoman"/>
      <w:lvlText w:val="%6."/>
      <w:lvlJc w:val="right"/>
      <w:pPr>
        <w:ind w:left="3981" w:hanging="180"/>
      </w:pPr>
    </w:lvl>
    <w:lvl w:ilvl="6" w:tplc="0410000F" w:tentative="1">
      <w:start w:val="1"/>
      <w:numFmt w:val="decimal"/>
      <w:lvlText w:val="%7."/>
      <w:lvlJc w:val="left"/>
      <w:pPr>
        <w:ind w:left="4701" w:hanging="360"/>
      </w:pPr>
    </w:lvl>
    <w:lvl w:ilvl="7" w:tplc="04100019" w:tentative="1">
      <w:start w:val="1"/>
      <w:numFmt w:val="lowerLetter"/>
      <w:lvlText w:val="%8."/>
      <w:lvlJc w:val="left"/>
      <w:pPr>
        <w:ind w:left="5421" w:hanging="360"/>
      </w:pPr>
    </w:lvl>
    <w:lvl w:ilvl="8" w:tplc="0410001B" w:tentative="1">
      <w:start w:val="1"/>
      <w:numFmt w:val="lowerRoman"/>
      <w:lvlText w:val="%9."/>
      <w:lvlJc w:val="right"/>
      <w:pPr>
        <w:ind w:left="6141" w:hanging="180"/>
      </w:pPr>
    </w:lvl>
  </w:abstractNum>
  <w:abstractNum w:abstractNumId="25" w15:restartNumberingAfterBreak="0">
    <w:nsid w:val="49297254"/>
    <w:multiLevelType w:val="hybridMultilevel"/>
    <w:tmpl w:val="8AD8E5D4"/>
    <w:lvl w:ilvl="0" w:tplc="3386E73C">
      <w:start w:val="5"/>
      <w:numFmt w:val="decimal"/>
      <w:lvlText w:val="%1"/>
      <w:lvlJc w:val="left"/>
      <w:pPr>
        <w:ind w:left="394" w:hanging="360"/>
      </w:pPr>
      <w:rPr>
        <w:rFonts w:hint="default"/>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abstractNum w:abstractNumId="26" w15:restartNumberingAfterBreak="0">
    <w:nsid w:val="4DC254F7"/>
    <w:multiLevelType w:val="hybridMultilevel"/>
    <w:tmpl w:val="86784ABE"/>
    <w:lvl w:ilvl="0" w:tplc="522CFB36">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7" w15:restartNumberingAfterBreak="0">
    <w:nsid w:val="4F1A4E81"/>
    <w:multiLevelType w:val="hybridMultilevel"/>
    <w:tmpl w:val="F2D805E2"/>
    <w:lvl w:ilvl="0" w:tplc="F60CE658">
      <w:start w:val="1"/>
      <w:numFmt w:val="bullet"/>
      <w:lvlText w:val="-"/>
      <w:lvlJc w:val="left"/>
      <w:pPr>
        <w:ind w:left="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34C168">
      <w:start w:val="1"/>
      <w:numFmt w:val="bullet"/>
      <w:lvlText w:val="o"/>
      <w:lvlJc w:val="left"/>
      <w:pPr>
        <w:ind w:left="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FABDAC">
      <w:start w:val="1"/>
      <w:numFmt w:val="bullet"/>
      <w:lvlText w:val="▪"/>
      <w:lvlJc w:val="left"/>
      <w:pPr>
        <w:ind w:left="1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147CAE">
      <w:start w:val="1"/>
      <w:numFmt w:val="bullet"/>
      <w:lvlText w:val="•"/>
      <w:lvlJc w:val="left"/>
      <w:pPr>
        <w:ind w:left="2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C6D408">
      <w:start w:val="1"/>
      <w:numFmt w:val="bullet"/>
      <w:lvlText w:val="o"/>
      <w:lvlJc w:val="left"/>
      <w:pPr>
        <w:ind w:left="2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92173C">
      <w:start w:val="1"/>
      <w:numFmt w:val="bullet"/>
      <w:lvlText w:val="▪"/>
      <w:lvlJc w:val="left"/>
      <w:pPr>
        <w:ind w:left="3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02D8B4">
      <w:start w:val="1"/>
      <w:numFmt w:val="bullet"/>
      <w:lvlText w:val="•"/>
      <w:lvlJc w:val="left"/>
      <w:pPr>
        <w:ind w:left="4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F4B2E4">
      <w:start w:val="1"/>
      <w:numFmt w:val="bullet"/>
      <w:lvlText w:val="o"/>
      <w:lvlJc w:val="left"/>
      <w:pPr>
        <w:ind w:left="5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24BCF4">
      <w:start w:val="1"/>
      <w:numFmt w:val="bullet"/>
      <w:lvlText w:val="▪"/>
      <w:lvlJc w:val="left"/>
      <w:pPr>
        <w:ind w:left="5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C26352"/>
    <w:multiLevelType w:val="hybridMultilevel"/>
    <w:tmpl w:val="11D4750C"/>
    <w:lvl w:ilvl="0" w:tplc="B652DE8A">
      <w:start w:val="1"/>
      <w:numFmt w:val="decimal"/>
      <w:lvlText w:val="%1"/>
      <w:lvlJc w:val="left"/>
      <w:pPr>
        <w:ind w:left="173"/>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E56619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AA83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ACE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DA59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D224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A42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988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161A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C94170"/>
    <w:multiLevelType w:val="hybridMultilevel"/>
    <w:tmpl w:val="B8F2A85A"/>
    <w:lvl w:ilvl="0" w:tplc="D57EC3A4">
      <w:start w:val="1"/>
      <w:numFmt w:val="lowerLetter"/>
      <w:lvlText w:val="%1)"/>
      <w:lvlJc w:val="left"/>
      <w:pPr>
        <w:ind w:left="345" w:hanging="360"/>
      </w:pPr>
      <w:rPr>
        <w:rFonts w:hint="default"/>
      </w:rPr>
    </w:lvl>
    <w:lvl w:ilvl="1" w:tplc="58A8A97E">
      <w:start w:val="1"/>
      <w:numFmt w:val="bullet"/>
      <w:lvlText w:val="-"/>
      <w:lvlJc w:val="left"/>
      <w:pPr>
        <w:ind w:left="106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30" w15:restartNumberingAfterBreak="0">
    <w:nsid w:val="52641703"/>
    <w:multiLevelType w:val="hybridMultilevel"/>
    <w:tmpl w:val="1E5051B0"/>
    <w:lvl w:ilvl="0" w:tplc="1C58DC48">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A4AC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6645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9ABBB6">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4C27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0C05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262A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A1F1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1677D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B06F6C"/>
    <w:multiLevelType w:val="hybridMultilevel"/>
    <w:tmpl w:val="BE962274"/>
    <w:lvl w:ilvl="0" w:tplc="F60CE658">
      <w:start w:val="1"/>
      <w:numFmt w:val="bullet"/>
      <w:lvlText w:val="-"/>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A807B1"/>
    <w:multiLevelType w:val="hybridMultilevel"/>
    <w:tmpl w:val="6CDA861A"/>
    <w:lvl w:ilvl="0" w:tplc="58A8A97E">
      <w:start w:val="1"/>
      <w:numFmt w:val="bullet"/>
      <w:lvlText w:val="-"/>
      <w:lvlJc w:val="left"/>
      <w:pPr>
        <w:ind w:left="39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33" w15:restartNumberingAfterBreak="0">
    <w:nsid w:val="621B7151"/>
    <w:multiLevelType w:val="hybridMultilevel"/>
    <w:tmpl w:val="FD2081A8"/>
    <w:lvl w:ilvl="0" w:tplc="58A8A97E">
      <w:start w:val="1"/>
      <w:numFmt w:val="bullet"/>
      <w:lvlText w:val="-"/>
      <w:lvlJc w:val="left"/>
      <w:pPr>
        <w:ind w:left="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1AF602">
      <w:start w:val="1"/>
      <w:numFmt w:val="bullet"/>
      <w:lvlText w:val="o"/>
      <w:lvlJc w:val="left"/>
      <w:pPr>
        <w:ind w:left="1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FEE294">
      <w:start w:val="1"/>
      <w:numFmt w:val="bullet"/>
      <w:lvlText w:val="▪"/>
      <w:lvlJc w:val="left"/>
      <w:pPr>
        <w:ind w:left="1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4170C">
      <w:start w:val="1"/>
      <w:numFmt w:val="bullet"/>
      <w:lvlText w:val="•"/>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84460">
      <w:start w:val="1"/>
      <w:numFmt w:val="bullet"/>
      <w:lvlText w:val="o"/>
      <w:lvlJc w:val="left"/>
      <w:pPr>
        <w:ind w:left="3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CCC52">
      <w:start w:val="1"/>
      <w:numFmt w:val="bullet"/>
      <w:lvlText w:val="▪"/>
      <w:lvlJc w:val="left"/>
      <w:pPr>
        <w:ind w:left="3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EAC22">
      <w:start w:val="1"/>
      <w:numFmt w:val="bullet"/>
      <w:lvlText w:val="•"/>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4A39C">
      <w:start w:val="1"/>
      <w:numFmt w:val="bullet"/>
      <w:lvlText w:val="o"/>
      <w:lvlJc w:val="left"/>
      <w:pPr>
        <w:ind w:left="5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E9D56">
      <w:start w:val="1"/>
      <w:numFmt w:val="bullet"/>
      <w:lvlText w:val="▪"/>
      <w:lvlJc w:val="left"/>
      <w:pPr>
        <w:ind w:left="6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7D1D4B"/>
    <w:multiLevelType w:val="hybridMultilevel"/>
    <w:tmpl w:val="13BC8F88"/>
    <w:lvl w:ilvl="0" w:tplc="F1E69308">
      <w:start w:val="1"/>
      <w:numFmt w:val="bullet"/>
      <w:lvlText w:val="•"/>
      <w:lvlJc w:val="left"/>
      <w:pPr>
        <w:ind w:left="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C6924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9A393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AACCD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D0C74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4A3E2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EAB69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2A88E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C4B9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234536"/>
    <w:multiLevelType w:val="hybridMultilevel"/>
    <w:tmpl w:val="4B205E3C"/>
    <w:lvl w:ilvl="0" w:tplc="C0B80C8C">
      <w:start w:val="1"/>
      <w:numFmt w:val="decimal"/>
      <w:lvlText w:val="%1."/>
      <w:lvlJc w:val="left"/>
      <w:pPr>
        <w:ind w:left="360"/>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B44A27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2E5C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8CFE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24F3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0CD5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1843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8ED8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50B3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DA59B9"/>
    <w:multiLevelType w:val="hybridMultilevel"/>
    <w:tmpl w:val="8EBC44B4"/>
    <w:lvl w:ilvl="0" w:tplc="58A8A97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1AF602">
      <w:start w:val="1"/>
      <w:numFmt w:val="bullet"/>
      <w:lvlText w:val="o"/>
      <w:lvlJc w:val="left"/>
      <w:pPr>
        <w:ind w:left="1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FEE294">
      <w:start w:val="1"/>
      <w:numFmt w:val="bullet"/>
      <w:lvlText w:val="▪"/>
      <w:lvlJc w:val="left"/>
      <w:pPr>
        <w:ind w:left="1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4170C">
      <w:start w:val="1"/>
      <w:numFmt w:val="bullet"/>
      <w:lvlText w:val="•"/>
      <w:lvlJc w:val="left"/>
      <w:pPr>
        <w:ind w:left="2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84460">
      <w:start w:val="1"/>
      <w:numFmt w:val="bullet"/>
      <w:lvlText w:val="o"/>
      <w:lvlJc w:val="left"/>
      <w:pPr>
        <w:ind w:left="3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CCC52">
      <w:start w:val="1"/>
      <w:numFmt w:val="bullet"/>
      <w:lvlText w:val="▪"/>
      <w:lvlJc w:val="left"/>
      <w:pPr>
        <w:ind w:left="3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EAC22">
      <w:start w:val="1"/>
      <w:numFmt w:val="bullet"/>
      <w:lvlText w:val="•"/>
      <w:lvlJc w:val="left"/>
      <w:pPr>
        <w:ind w:left="4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4A39C">
      <w:start w:val="1"/>
      <w:numFmt w:val="bullet"/>
      <w:lvlText w:val="o"/>
      <w:lvlJc w:val="left"/>
      <w:pPr>
        <w:ind w:left="5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E9D56">
      <w:start w:val="1"/>
      <w:numFmt w:val="bullet"/>
      <w:lvlText w:val="▪"/>
      <w:lvlJc w:val="left"/>
      <w:pPr>
        <w:ind w:left="60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B22EBE"/>
    <w:multiLevelType w:val="hybridMultilevel"/>
    <w:tmpl w:val="C1187060"/>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8" w15:restartNumberingAfterBreak="0">
    <w:nsid w:val="6D1E7735"/>
    <w:multiLevelType w:val="hybridMultilevel"/>
    <w:tmpl w:val="120CD852"/>
    <w:lvl w:ilvl="0" w:tplc="58A8A97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6C1CD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A83FD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8300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300F5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A06FB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4C64F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26C93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28476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8B30DF"/>
    <w:multiLevelType w:val="hybridMultilevel"/>
    <w:tmpl w:val="17149E54"/>
    <w:lvl w:ilvl="0" w:tplc="41748572">
      <w:start w:val="1"/>
      <w:numFmt w:val="lowerLetter"/>
      <w:lvlText w:val="%1)"/>
      <w:lvlJc w:val="left"/>
      <w:pPr>
        <w:ind w:left="173"/>
      </w:pPr>
      <w:rPr>
        <w:rFonts w:ascii="Garamond" w:eastAsia="Garamond" w:hAnsi="Garamond" w:cs="Garamond" w:hint="default"/>
        <w:b w:val="0"/>
        <w:i w:val="0"/>
        <w:strike w:val="0"/>
        <w:dstrike w:val="0"/>
        <w:color w:val="000000"/>
        <w:sz w:val="24"/>
        <w:szCs w:val="24"/>
        <w:u w:val="none" w:color="000000"/>
        <w:bdr w:val="none" w:sz="0" w:space="0" w:color="auto"/>
        <w:shd w:val="clear" w:color="auto" w:fill="auto"/>
        <w:vertAlign w:val="baseline"/>
      </w:rPr>
    </w:lvl>
    <w:lvl w:ilvl="1" w:tplc="E56619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AA83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ACE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DA59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D224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A42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988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161A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640467C"/>
    <w:multiLevelType w:val="hybridMultilevel"/>
    <w:tmpl w:val="ADDEBF2A"/>
    <w:lvl w:ilvl="0" w:tplc="54B873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1EBD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403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5E73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9C5C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20CE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8067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B488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7016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28603B"/>
    <w:multiLevelType w:val="hybridMultilevel"/>
    <w:tmpl w:val="034E424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38"/>
  </w:num>
  <w:num w:numId="3">
    <w:abstractNumId w:val="8"/>
  </w:num>
  <w:num w:numId="4">
    <w:abstractNumId w:val="9"/>
  </w:num>
  <w:num w:numId="5">
    <w:abstractNumId w:val="19"/>
  </w:num>
  <w:num w:numId="6">
    <w:abstractNumId w:val="15"/>
  </w:num>
  <w:num w:numId="7">
    <w:abstractNumId w:val="40"/>
  </w:num>
  <w:num w:numId="8">
    <w:abstractNumId w:val="18"/>
  </w:num>
  <w:num w:numId="9">
    <w:abstractNumId w:val="27"/>
  </w:num>
  <w:num w:numId="10">
    <w:abstractNumId w:val="17"/>
  </w:num>
  <w:num w:numId="11">
    <w:abstractNumId w:val="28"/>
  </w:num>
  <w:num w:numId="12">
    <w:abstractNumId w:val="7"/>
  </w:num>
  <w:num w:numId="13">
    <w:abstractNumId w:val="4"/>
  </w:num>
  <w:num w:numId="14">
    <w:abstractNumId w:val="35"/>
  </w:num>
  <w:num w:numId="15">
    <w:abstractNumId w:val="30"/>
  </w:num>
  <w:num w:numId="16">
    <w:abstractNumId w:val="23"/>
  </w:num>
  <w:num w:numId="17">
    <w:abstractNumId w:val="10"/>
  </w:num>
  <w:num w:numId="18">
    <w:abstractNumId w:val="34"/>
  </w:num>
  <w:num w:numId="19">
    <w:abstractNumId w:val="37"/>
  </w:num>
  <w:num w:numId="20">
    <w:abstractNumId w:val="31"/>
  </w:num>
  <w:num w:numId="21">
    <w:abstractNumId w:val="5"/>
  </w:num>
  <w:num w:numId="22">
    <w:abstractNumId w:val="2"/>
  </w:num>
  <w:num w:numId="23">
    <w:abstractNumId w:val="6"/>
  </w:num>
  <w:num w:numId="24">
    <w:abstractNumId w:val="3"/>
  </w:num>
  <w:num w:numId="25">
    <w:abstractNumId w:val="41"/>
  </w:num>
  <w:num w:numId="26">
    <w:abstractNumId w:val="29"/>
  </w:num>
  <w:num w:numId="27">
    <w:abstractNumId w:val="26"/>
  </w:num>
  <w:num w:numId="28">
    <w:abstractNumId w:val="1"/>
  </w:num>
  <w:num w:numId="29">
    <w:abstractNumId w:val="14"/>
  </w:num>
  <w:num w:numId="30">
    <w:abstractNumId w:val="11"/>
  </w:num>
  <w:num w:numId="31">
    <w:abstractNumId w:val="24"/>
  </w:num>
  <w:num w:numId="32">
    <w:abstractNumId w:val="33"/>
  </w:num>
  <w:num w:numId="33">
    <w:abstractNumId w:val="36"/>
  </w:num>
  <w:num w:numId="34">
    <w:abstractNumId w:val="0"/>
  </w:num>
  <w:num w:numId="35">
    <w:abstractNumId w:val="22"/>
  </w:num>
  <w:num w:numId="36">
    <w:abstractNumId w:val="32"/>
  </w:num>
  <w:num w:numId="37">
    <w:abstractNumId w:val="39"/>
  </w:num>
  <w:num w:numId="38">
    <w:abstractNumId w:val="20"/>
  </w:num>
  <w:num w:numId="39">
    <w:abstractNumId w:val="16"/>
  </w:num>
  <w:num w:numId="40">
    <w:abstractNumId w:val="13"/>
  </w:num>
  <w:num w:numId="41">
    <w:abstractNumId w:val="12"/>
  </w:num>
  <w:num w:numId="4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79"/>
    <w:rsid w:val="000016B1"/>
    <w:rsid w:val="00002460"/>
    <w:rsid w:val="000373B1"/>
    <w:rsid w:val="000602BD"/>
    <w:rsid w:val="0006242E"/>
    <w:rsid w:val="000627A3"/>
    <w:rsid w:val="00062DC5"/>
    <w:rsid w:val="0007182C"/>
    <w:rsid w:val="0007462A"/>
    <w:rsid w:val="0008116E"/>
    <w:rsid w:val="000A3867"/>
    <w:rsid w:val="000B15F2"/>
    <w:rsid w:val="000B664B"/>
    <w:rsid w:val="000B6FB2"/>
    <w:rsid w:val="000C3594"/>
    <w:rsid w:val="000E74DA"/>
    <w:rsid w:val="000F71FD"/>
    <w:rsid w:val="00103D84"/>
    <w:rsid w:val="00126207"/>
    <w:rsid w:val="00132DA8"/>
    <w:rsid w:val="00133493"/>
    <w:rsid w:val="00133B9E"/>
    <w:rsid w:val="00135C80"/>
    <w:rsid w:val="0014154A"/>
    <w:rsid w:val="001418B7"/>
    <w:rsid w:val="00151287"/>
    <w:rsid w:val="001538E6"/>
    <w:rsid w:val="00156F3A"/>
    <w:rsid w:val="001666EC"/>
    <w:rsid w:val="00171850"/>
    <w:rsid w:val="001739E7"/>
    <w:rsid w:val="001758F9"/>
    <w:rsid w:val="0018486B"/>
    <w:rsid w:val="00185FBF"/>
    <w:rsid w:val="00186529"/>
    <w:rsid w:val="00197296"/>
    <w:rsid w:val="001A1C38"/>
    <w:rsid w:val="001A5D26"/>
    <w:rsid w:val="001C20C6"/>
    <w:rsid w:val="001D1FB9"/>
    <w:rsid w:val="001E7C6D"/>
    <w:rsid w:val="001F6447"/>
    <w:rsid w:val="001F76A8"/>
    <w:rsid w:val="00220848"/>
    <w:rsid w:val="00230438"/>
    <w:rsid w:val="00231EEA"/>
    <w:rsid w:val="00233AF7"/>
    <w:rsid w:val="00234278"/>
    <w:rsid w:val="0024653C"/>
    <w:rsid w:val="002778E2"/>
    <w:rsid w:val="00290EE5"/>
    <w:rsid w:val="002936EA"/>
    <w:rsid w:val="002B212D"/>
    <w:rsid w:val="002C26C4"/>
    <w:rsid w:val="002C329C"/>
    <w:rsid w:val="002D7896"/>
    <w:rsid w:val="002E190A"/>
    <w:rsid w:val="002E3FDD"/>
    <w:rsid w:val="002F0103"/>
    <w:rsid w:val="002F14AB"/>
    <w:rsid w:val="002F4678"/>
    <w:rsid w:val="00310CD0"/>
    <w:rsid w:val="00313CEF"/>
    <w:rsid w:val="00357295"/>
    <w:rsid w:val="0035772C"/>
    <w:rsid w:val="00365173"/>
    <w:rsid w:val="003677D9"/>
    <w:rsid w:val="00373A2C"/>
    <w:rsid w:val="003938B0"/>
    <w:rsid w:val="00396EA9"/>
    <w:rsid w:val="003A0F20"/>
    <w:rsid w:val="003C6ED1"/>
    <w:rsid w:val="003D43CF"/>
    <w:rsid w:val="003D612F"/>
    <w:rsid w:val="004036CF"/>
    <w:rsid w:val="00406C4B"/>
    <w:rsid w:val="0041134F"/>
    <w:rsid w:val="00441E71"/>
    <w:rsid w:val="004458A9"/>
    <w:rsid w:val="004462D9"/>
    <w:rsid w:val="00455C89"/>
    <w:rsid w:val="004611B7"/>
    <w:rsid w:val="004664CD"/>
    <w:rsid w:val="00485CE8"/>
    <w:rsid w:val="00486F1C"/>
    <w:rsid w:val="00491742"/>
    <w:rsid w:val="00493F94"/>
    <w:rsid w:val="004B203E"/>
    <w:rsid w:val="004C6093"/>
    <w:rsid w:val="004E52B8"/>
    <w:rsid w:val="004E7951"/>
    <w:rsid w:val="004F4805"/>
    <w:rsid w:val="00503685"/>
    <w:rsid w:val="00505B5E"/>
    <w:rsid w:val="00512CF1"/>
    <w:rsid w:val="00516B01"/>
    <w:rsid w:val="005253A1"/>
    <w:rsid w:val="005345D2"/>
    <w:rsid w:val="005372F4"/>
    <w:rsid w:val="0054384C"/>
    <w:rsid w:val="00543EB3"/>
    <w:rsid w:val="00553E79"/>
    <w:rsid w:val="00556E5D"/>
    <w:rsid w:val="00567D84"/>
    <w:rsid w:val="00567FF9"/>
    <w:rsid w:val="005750B4"/>
    <w:rsid w:val="00583F52"/>
    <w:rsid w:val="0058619F"/>
    <w:rsid w:val="005925BE"/>
    <w:rsid w:val="005A14B2"/>
    <w:rsid w:val="005A496E"/>
    <w:rsid w:val="005A67C0"/>
    <w:rsid w:val="005B3F09"/>
    <w:rsid w:val="005C263C"/>
    <w:rsid w:val="005C4D00"/>
    <w:rsid w:val="005D06AB"/>
    <w:rsid w:val="005D1637"/>
    <w:rsid w:val="005D35F2"/>
    <w:rsid w:val="005E2B5C"/>
    <w:rsid w:val="005E6395"/>
    <w:rsid w:val="005F44CB"/>
    <w:rsid w:val="005F6172"/>
    <w:rsid w:val="00617D43"/>
    <w:rsid w:val="00625607"/>
    <w:rsid w:val="00654FAE"/>
    <w:rsid w:val="00655D49"/>
    <w:rsid w:val="00682B87"/>
    <w:rsid w:val="00682BAF"/>
    <w:rsid w:val="00684355"/>
    <w:rsid w:val="00694417"/>
    <w:rsid w:val="00696375"/>
    <w:rsid w:val="006A2F3C"/>
    <w:rsid w:val="006A37D9"/>
    <w:rsid w:val="006A51BA"/>
    <w:rsid w:val="006D3A0A"/>
    <w:rsid w:val="006E3B4F"/>
    <w:rsid w:val="006E4B54"/>
    <w:rsid w:val="0070623D"/>
    <w:rsid w:val="00706C5F"/>
    <w:rsid w:val="00710502"/>
    <w:rsid w:val="00724EFA"/>
    <w:rsid w:val="00726F8B"/>
    <w:rsid w:val="00735DE0"/>
    <w:rsid w:val="0074285E"/>
    <w:rsid w:val="0075025D"/>
    <w:rsid w:val="00753449"/>
    <w:rsid w:val="00762803"/>
    <w:rsid w:val="00766B2B"/>
    <w:rsid w:val="007766AA"/>
    <w:rsid w:val="00780AA4"/>
    <w:rsid w:val="00781EB1"/>
    <w:rsid w:val="0078520F"/>
    <w:rsid w:val="007876AC"/>
    <w:rsid w:val="007A1DE0"/>
    <w:rsid w:val="007A722B"/>
    <w:rsid w:val="007B4824"/>
    <w:rsid w:val="007C0CB8"/>
    <w:rsid w:val="007C52D5"/>
    <w:rsid w:val="007C5674"/>
    <w:rsid w:val="007C668A"/>
    <w:rsid w:val="007D3A66"/>
    <w:rsid w:val="007E32F1"/>
    <w:rsid w:val="008113BB"/>
    <w:rsid w:val="00820AE3"/>
    <w:rsid w:val="00821E04"/>
    <w:rsid w:val="008268FA"/>
    <w:rsid w:val="00831D65"/>
    <w:rsid w:val="0083213F"/>
    <w:rsid w:val="00837F96"/>
    <w:rsid w:val="00845E73"/>
    <w:rsid w:val="00846FA8"/>
    <w:rsid w:val="0085551D"/>
    <w:rsid w:val="0085724E"/>
    <w:rsid w:val="00861D50"/>
    <w:rsid w:val="00863EA4"/>
    <w:rsid w:val="0088781B"/>
    <w:rsid w:val="00893309"/>
    <w:rsid w:val="008A31BC"/>
    <w:rsid w:val="008A6475"/>
    <w:rsid w:val="008A77A2"/>
    <w:rsid w:val="008C0C55"/>
    <w:rsid w:val="008C4939"/>
    <w:rsid w:val="008C4B23"/>
    <w:rsid w:val="008C768C"/>
    <w:rsid w:val="008D1BEC"/>
    <w:rsid w:val="008F6C0E"/>
    <w:rsid w:val="009048ED"/>
    <w:rsid w:val="00904C67"/>
    <w:rsid w:val="00905BA6"/>
    <w:rsid w:val="00932058"/>
    <w:rsid w:val="00934730"/>
    <w:rsid w:val="00942713"/>
    <w:rsid w:val="00945BDA"/>
    <w:rsid w:val="009613C1"/>
    <w:rsid w:val="009625B3"/>
    <w:rsid w:val="009632D1"/>
    <w:rsid w:val="00970992"/>
    <w:rsid w:val="009745A3"/>
    <w:rsid w:val="00994DAE"/>
    <w:rsid w:val="00994F75"/>
    <w:rsid w:val="009965A7"/>
    <w:rsid w:val="009A27FF"/>
    <w:rsid w:val="009B0887"/>
    <w:rsid w:val="009C5016"/>
    <w:rsid w:val="009D0AA1"/>
    <w:rsid w:val="009E1CD4"/>
    <w:rsid w:val="009E3A2F"/>
    <w:rsid w:val="009E4604"/>
    <w:rsid w:val="00A14374"/>
    <w:rsid w:val="00A14466"/>
    <w:rsid w:val="00A155BF"/>
    <w:rsid w:val="00A17E40"/>
    <w:rsid w:val="00A21E2F"/>
    <w:rsid w:val="00A332FC"/>
    <w:rsid w:val="00A42194"/>
    <w:rsid w:val="00A42947"/>
    <w:rsid w:val="00A47753"/>
    <w:rsid w:val="00A553DE"/>
    <w:rsid w:val="00A55F91"/>
    <w:rsid w:val="00A56173"/>
    <w:rsid w:val="00A5746F"/>
    <w:rsid w:val="00A70F20"/>
    <w:rsid w:val="00A80295"/>
    <w:rsid w:val="00A95E83"/>
    <w:rsid w:val="00AA2A6A"/>
    <w:rsid w:val="00AA3855"/>
    <w:rsid w:val="00AB1103"/>
    <w:rsid w:val="00AB38CD"/>
    <w:rsid w:val="00AB4941"/>
    <w:rsid w:val="00AD35DF"/>
    <w:rsid w:val="00AE1510"/>
    <w:rsid w:val="00AF1F78"/>
    <w:rsid w:val="00AF3B4D"/>
    <w:rsid w:val="00AF5543"/>
    <w:rsid w:val="00B0176F"/>
    <w:rsid w:val="00B04D55"/>
    <w:rsid w:val="00B2003D"/>
    <w:rsid w:val="00B50A2A"/>
    <w:rsid w:val="00B53798"/>
    <w:rsid w:val="00B67E5F"/>
    <w:rsid w:val="00B73CB9"/>
    <w:rsid w:val="00B77B07"/>
    <w:rsid w:val="00B82FE7"/>
    <w:rsid w:val="00B90087"/>
    <w:rsid w:val="00B950A2"/>
    <w:rsid w:val="00B97125"/>
    <w:rsid w:val="00BA747B"/>
    <w:rsid w:val="00BB76D7"/>
    <w:rsid w:val="00BC028A"/>
    <w:rsid w:val="00BC252A"/>
    <w:rsid w:val="00BC7D30"/>
    <w:rsid w:val="00BD04DD"/>
    <w:rsid w:val="00BD1608"/>
    <w:rsid w:val="00BD1A09"/>
    <w:rsid w:val="00BD2188"/>
    <w:rsid w:val="00BD5013"/>
    <w:rsid w:val="00BE2652"/>
    <w:rsid w:val="00BE3EF3"/>
    <w:rsid w:val="00BE53B8"/>
    <w:rsid w:val="00BE5D42"/>
    <w:rsid w:val="00BF3172"/>
    <w:rsid w:val="00C0041B"/>
    <w:rsid w:val="00C00A7D"/>
    <w:rsid w:val="00C055E5"/>
    <w:rsid w:val="00C3226C"/>
    <w:rsid w:val="00C42890"/>
    <w:rsid w:val="00C52D57"/>
    <w:rsid w:val="00C57962"/>
    <w:rsid w:val="00C661D7"/>
    <w:rsid w:val="00C670B1"/>
    <w:rsid w:val="00C71A91"/>
    <w:rsid w:val="00C807E9"/>
    <w:rsid w:val="00C81D35"/>
    <w:rsid w:val="00C9233B"/>
    <w:rsid w:val="00C93714"/>
    <w:rsid w:val="00C97832"/>
    <w:rsid w:val="00CA106C"/>
    <w:rsid w:val="00CC23BE"/>
    <w:rsid w:val="00CD6FBE"/>
    <w:rsid w:val="00CF0A86"/>
    <w:rsid w:val="00D02B22"/>
    <w:rsid w:val="00D07C1E"/>
    <w:rsid w:val="00D11445"/>
    <w:rsid w:val="00D25D3B"/>
    <w:rsid w:val="00D261A7"/>
    <w:rsid w:val="00D31E70"/>
    <w:rsid w:val="00D36B9B"/>
    <w:rsid w:val="00D40A07"/>
    <w:rsid w:val="00D4779F"/>
    <w:rsid w:val="00D5452B"/>
    <w:rsid w:val="00D55F01"/>
    <w:rsid w:val="00D56F0E"/>
    <w:rsid w:val="00D607C2"/>
    <w:rsid w:val="00D65747"/>
    <w:rsid w:val="00D6756B"/>
    <w:rsid w:val="00D678C2"/>
    <w:rsid w:val="00D71AAD"/>
    <w:rsid w:val="00D73719"/>
    <w:rsid w:val="00D76AC3"/>
    <w:rsid w:val="00D85FEA"/>
    <w:rsid w:val="00D92872"/>
    <w:rsid w:val="00DC1308"/>
    <w:rsid w:val="00DE531C"/>
    <w:rsid w:val="00E01965"/>
    <w:rsid w:val="00E03FC4"/>
    <w:rsid w:val="00E10139"/>
    <w:rsid w:val="00E119C7"/>
    <w:rsid w:val="00E17593"/>
    <w:rsid w:val="00E262DC"/>
    <w:rsid w:val="00E2791B"/>
    <w:rsid w:val="00E440D7"/>
    <w:rsid w:val="00E46FC6"/>
    <w:rsid w:val="00E71026"/>
    <w:rsid w:val="00E74449"/>
    <w:rsid w:val="00E7487C"/>
    <w:rsid w:val="00E81082"/>
    <w:rsid w:val="00E87081"/>
    <w:rsid w:val="00E939F9"/>
    <w:rsid w:val="00EB620C"/>
    <w:rsid w:val="00EC2CF5"/>
    <w:rsid w:val="00EC3AE5"/>
    <w:rsid w:val="00ED369A"/>
    <w:rsid w:val="00ED4ABF"/>
    <w:rsid w:val="00ED75A3"/>
    <w:rsid w:val="00EE3B0B"/>
    <w:rsid w:val="00EE4E5B"/>
    <w:rsid w:val="00EF6C51"/>
    <w:rsid w:val="00F026AB"/>
    <w:rsid w:val="00F1604A"/>
    <w:rsid w:val="00F2152C"/>
    <w:rsid w:val="00F22251"/>
    <w:rsid w:val="00F25949"/>
    <w:rsid w:val="00F267C5"/>
    <w:rsid w:val="00F43435"/>
    <w:rsid w:val="00F46E52"/>
    <w:rsid w:val="00F5220A"/>
    <w:rsid w:val="00F62FC0"/>
    <w:rsid w:val="00F634E7"/>
    <w:rsid w:val="00F7430A"/>
    <w:rsid w:val="00FA50A1"/>
    <w:rsid w:val="00FA5292"/>
    <w:rsid w:val="00FB7A6E"/>
    <w:rsid w:val="00FD1DFE"/>
    <w:rsid w:val="00FE57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DAAE7"/>
  <w15:docId w15:val="{62A36729-EC17-49A1-AFB1-69BA54E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5F2"/>
    <w:pPr>
      <w:spacing w:after="0" w:line="365" w:lineRule="auto"/>
      <w:ind w:left="34" w:right="57" w:hanging="11"/>
      <w:jc w:val="both"/>
    </w:pPr>
    <w:rPr>
      <w:rFonts w:ascii="Garamond" w:eastAsia="Garamond" w:hAnsi="Garamond" w:cs="Garamond"/>
      <w:color w:val="000000"/>
      <w:sz w:val="24"/>
    </w:rPr>
  </w:style>
  <w:style w:type="paragraph" w:styleId="Titolo1">
    <w:name w:val="heading 1"/>
    <w:next w:val="Normale"/>
    <w:link w:val="Titolo1Carattere"/>
    <w:uiPriority w:val="9"/>
    <w:qFormat/>
    <w:rsid w:val="00486F1C"/>
    <w:pPr>
      <w:keepNext/>
      <w:keepLines/>
      <w:spacing w:after="258"/>
      <w:ind w:left="31" w:hanging="10"/>
      <w:outlineLvl w:val="0"/>
    </w:pPr>
    <w:rPr>
      <w:rFonts w:ascii="Garamond" w:eastAsia="Garamond" w:hAnsi="Garamond" w:cs="Garamond"/>
      <w:b/>
      <w:color w:val="000000"/>
      <w:sz w:val="32"/>
      <w:u w:color="000000"/>
    </w:rPr>
  </w:style>
  <w:style w:type="paragraph" w:styleId="Titolo2">
    <w:name w:val="heading 2"/>
    <w:next w:val="Normale"/>
    <w:link w:val="Titolo2Carattere"/>
    <w:uiPriority w:val="9"/>
    <w:unhideWhenUsed/>
    <w:qFormat/>
    <w:rsid w:val="00486F1C"/>
    <w:pPr>
      <w:keepNext/>
      <w:keepLines/>
      <w:spacing w:after="258"/>
      <w:ind w:left="31" w:hanging="10"/>
      <w:outlineLvl w:val="1"/>
    </w:pPr>
    <w:rPr>
      <w:rFonts w:ascii="Garamond" w:eastAsia="Garamond" w:hAnsi="Garamond" w:cs="Garamond"/>
      <w:b/>
      <w:color w:val="000000"/>
      <w:sz w:val="28"/>
      <w:u w:color="000000"/>
    </w:rPr>
  </w:style>
  <w:style w:type="paragraph" w:styleId="Titolo3">
    <w:name w:val="heading 3"/>
    <w:next w:val="Normale"/>
    <w:link w:val="Titolo3Carattere"/>
    <w:uiPriority w:val="9"/>
    <w:unhideWhenUsed/>
    <w:qFormat/>
    <w:rsid w:val="00486F1C"/>
    <w:pPr>
      <w:keepNext/>
      <w:keepLines/>
      <w:spacing w:after="224" w:line="265" w:lineRule="auto"/>
      <w:ind w:left="31" w:hanging="10"/>
      <w:outlineLvl w:val="2"/>
    </w:pPr>
    <w:rPr>
      <w:rFonts w:ascii="Garamond" w:eastAsia="Garamond" w:hAnsi="Garamond" w:cs="Garamond"/>
      <w:b/>
      <w:color w:val="000000"/>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486F1C"/>
    <w:rPr>
      <w:rFonts w:ascii="Garamond" w:eastAsia="Garamond" w:hAnsi="Garamond" w:cs="Garamond"/>
      <w:b/>
      <w:color w:val="000000"/>
      <w:sz w:val="32"/>
      <w:u w:color="000000"/>
    </w:rPr>
  </w:style>
  <w:style w:type="character" w:customStyle="1" w:styleId="Titolo2Carattere">
    <w:name w:val="Titolo 2 Carattere"/>
    <w:link w:val="Titolo2"/>
    <w:uiPriority w:val="9"/>
    <w:rsid w:val="00486F1C"/>
    <w:rPr>
      <w:rFonts w:ascii="Garamond" w:eastAsia="Garamond" w:hAnsi="Garamond" w:cs="Garamond"/>
      <w:b/>
      <w:color w:val="000000"/>
      <w:sz w:val="28"/>
      <w:u w:color="000000"/>
    </w:rPr>
  </w:style>
  <w:style w:type="character" w:customStyle="1" w:styleId="Titolo3Carattere">
    <w:name w:val="Titolo 3 Carattere"/>
    <w:link w:val="Titolo3"/>
    <w:uiPriority w:val="9"/>
    <w:rsid w:val="00486F1C"/>
    <w:rPr>
      <w:rFonts w:ascii="Garamond" w:eastAsia="Garamond" w:hAnsi="Garamond" w:cs="Garamond"/>
      <w:b/>
      <w:color w:val="000000"/>
      <w:sz w:val="26"/>
      <w:u w:val="single"/>
    </w:rPr>
  </w:style>
  <w:style w:type="paragraph" w:styleId="Sommario1">
    <w:name w:val="toc 1"/>
    <w:hidden/>
    <w:uiPriority w:val="39"/>
    <w:pPr>
      <w:spacing w:after="163"/>
      <w:ind w:left="36" w:right="70" w:hanging="10"/>
    </w:pPr>
    <w:rPr>
      <w:rFonts w:ascii="Calibri" w:eastAsia="Calibri" w:hAnsi="Calibri" w:cs="Calibri"/>
      <w:b/>
      <w:color w:val="000000"/>
    </w:rPr>
  </w:style>
  <w:style w:type="paragraph" w:styleId="Sommario2">
    <w:name w:val="toc 2"/>
    <w:hidden/>
    <w:uiPriority w:val="39"/>
    <w:pPr>
      <w:spacing w:after="163"/>
      <w:ind w:left="36" w:right="70" w:hanging="10"/>
    </w:pPr>
    <w:rPr>
      <w:rFonts w:ascii="Calibri" w:eastAsia="Calibri" w:hAnsi="Calibri" w:cs="Calibri"/>
      <w:b/>
      <w:color w:val="000000"/>
    </w:rPr>
  </w:style>
  <w:style w:type="paragraph" w:styleId="Sommario3">
    <w:name w:val="toc 3"/>
    <w:hidden/>
    <w:uiPriority w:val="39"/>
    <w:pPr>
      <w:spacing w:after="74"/>
      <w:ind w:left="251" w:right="7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footnotedescription">
    <w:name w:val="footnote description"/>
    <w:next w:val="Normale"/>
    <w:link w:val="footnotedescriptionChar"/>
    <w:hidden/>
    <w:rsid w:val="002778E2"/>
    <w:pPr>
      <w:spacing w:after="0" w:line="239" w:lineRule="auto"/>
      <w:ind w:left="22"/>
      <w:jc w:val="both"/>
    </w:pPr>
    <w:rPr>
      <w:rFonts w:ascii="Verdana" w:eastAsia="Verdana" w:hAnsi="Verdana" w:cs="Verdana"/>
      <w:color w:val="000000"/>
      <w:sz w:val="20"/>
    </w:rPr>
  </w:style>
  <w:style w:type="character" w:customStyle="1" w:styleId="footnotedescriptionChar">
    <w:name w:val="footnote description Char"/>
    <w:link w:val="footnotedescription"/>
    <w:rsid w:val="002778E2"/>
    <w:rPr>
      <w:rFonts w:ascii="Verdana" w:eastAsia="Verdana" w:hAnsi="Verdana" w:cs="Verdana"/>
      <w:color w:val="000000"/>
      <w:sz w:val="20"/>
    </w:rPr>
  </w:style>
  <w:style w:type="character" w:customStyle="1" w:styleId="footnotemark">
    <w:name w:val="footnote mark"/>
    <w:hidden/>
    <w:rsid w:val="002778E2"/>
    <w:rPr>
      <w:rFonts w:ascii="Verdana" w:eastAsia="Verdana" w:hAnsi="Verdana" w:cs="Verdana"/>
      <w:color w:val="000000"/>
      <w:sz w:val="20"/>
      <w:vertAlign w:val="superscript"/>
    </w:rPr>
  </w:style>
  <w:style w:type="paragraph" w:styleId="Pidipagina">
    <w:name w:val="footer"/>
    <w:basedOn w:val="Normale"/>
    <w:link w:val="PidipaginaCarattere"/>
    <w:uiPriority w:val="99"/>
    <w:semiHidden/>
    <w:unhideWhenUsed/>
    <w:rsid w:val="00FA50A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FA50A1"/>
    <w:rPr>
      <w:rFonts w:ascii="Garamond" w:eastAsia="Garamond" w:hAnsi="Garamond" w:cs="Garamond"/>
      <w:color w:val="000000"/>
      <w:sz w:val="24"/>
    </w:rPr>
  </w:style>
  <w:style w:type="paragraph" w:styleId="Titolo">
    <w:name w:val="Title"/>
    <w:basedOn w:val="Normale"/>
    <w:next w:val="Normale"/>
    <w:link w:val="TitoloCarattere"/>
    <w:uiPriority w:val="10"/>
    <w:qFormat/>
    <w:rsid w:val="00FA50A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FA50A1"/>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FA50A1"/>
    <w:pPr>
      <w:ind w:left="720"/>
      <w:contextualSpacing/>
    </w:pPr>
  </w:style>
  <w:style w:type="paragraph" w:styleId="Titolosommario">
    <w:name w:val="TOC Heading"/>
    <w:basedOn w:val="Titolo1"/>
    <w:next w:val="Normale"/>
    <w:uiPriority w:val="39"/>
    <w:unhideWhenUsed/>
    <w:qFormat/>
    <w:rsid w:val="00904C67"/>
    <w:pPr>
      <w:spacing w:before="240" w:after="0"/>
      <w:ind w:left="0" w:firstLine="0"/>
      <w:outlineLvl w:val="9"/>
    </w:pPr>
    <w:rPr>
      <w:rFonts w:asciiTheme="majorHAnsi" w:eastAsiaTheme="majorEastAsia" w:hAnsiTheme="majorHAnsi" w:cstheme="majorBidi"/>
      <w:b w:val="0"/>
      <w:color w:val="2F5496" w:themeColor="accent1" w:themeShade="BF"/>
      <w:szCs w:val="32"/>
    </w:rPr>
  </w:style>
  <w:style w:type="character" w:styleId="Collegamentoipertestuale">
    <w:name w:val="Hyperlink"/>
    <w:basedOn w:val="Carpredefinitoparagrafo"/>
    <w:uiPriority w:val="99"/>
    <w:unhideWhenUsed/>
    <w:rsid w:val="00904C67"/>
    <w:rPr>
      <w:color w:val="0563C1" w:themeColor="hyperlink"/>
      <w:u w:val="single"/>
    </w:rPr>
  </w:style>
  <w:style w:type="character" w:styleId="Rimandocommento">
    <w:name w:val="annotation reference"/>
    <w:basedOn w:val="Carpredefinitoparagrafo"/>
    <w:uiPriority w:val="99"/>
    <w:semiHidden/>
    <w:unhideWhenUsed/>
    <w:rsid w:val="002B212D"/>
    <w:rPr>
      <w:sz w:val="16"/>
      <w:szCs w:val="16"/>
    </w:rPr>
  </w:style>
  <w:style w:type="paragraph" w:styleId="Testocommento">
    <w:name w:val="annotation text"/>
    <w:basedOn w:val="Normale"/>
    <w:link w:val="TestocommentoCarattere"/>
    <w:uiPriority w:val="99"/>
    <w:semiHidden/>
    <w:unhideWhenUsed/>
    <w:rsid w:val="002B21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B212D"/>
    <w:rPr>
      <w:rFonts w:ascii="Garamond" w:eastAsia="Garamond" w:hAnsi="Garamond" w:cs="Garamond"/>
      <w:color w:val="000000"/>
      <w:sz w:val="20"/>
      <w:szCs w:val="20"/>
    </w:rPr>
  </w:style>
  <w:style w:type="paragraph" w:styleId="Soggettocommento">
    <w:name w:val="annotation subject"/>
    <w:basedOn w:val="Testocommento"/>
    <w:next w:val="Testocommento"/>
    <w:link w:val="SoggettocommentoCarattere"/>
    <w:uiPriority w:val="99"/>
    <w:semiHidden/>
    <w:unhideWhenUsed/>
    <w:rsid w:val="002B212D"/>
    <w:rPr>
      <w:b/>
      <w:bCs/>
    </w:rPr>
  </w:style>
  <w:style w:type="character" w:customStyle="1" w:styleId="SoggettocommentoCarattere">
    <w:name w:val="Soggetto commento Carattere"/>
    <w:basedOn w:val="TestocommentoCarattere"/>
    <w:link w:val="Soggettocommento"/>
    <w:uiPriority w:val="99"/>
    <w:semiHidden/>
    <w:rsid w:val="002B212D"/>
    <w:rPr>
      <w:rFonts w:ascii="Garamond" w:eastAsia="Garamond" w:hAnsi="Garamond" w:cs="Garamond"/>
      <w:b/>
      <w:bCs/>
      <w:color w:val="000000"/>
      <w:sz w:val="20"/>
      <w:szCs w:val="20"/>
    </w:rPr>
  </w:style>
  <w:style w:type="paragraph" w:styleId="Testofumetto">
    <w:name w:val="Balloon Text"/>
    <w:basedOn w:val="Normale"/>
    <w:link w:val="TestofumettoCarattere"/>
    <w:uiPriority w:val="99"/>
    <w:semiHidden/>
    <w:unhideWhenUsed/>
    <w:rsid w:val="002B21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212D"/>
    <w:rPr>
      <w:rFonts w:ascii="Segoe UI" w:eastAsia="Garamond" w:hAnsi="Segoe UI" w:cs="Segoe UI"/>
      <w:color w:val="000000"/>
      <w:sz w:val="18"/>
      <w:szCs w:val="18"/>
    </w:rPr>
  </w:style>
  <w:style w:type="paragraph" w:styleId="Corpotesto">
    <w:name w:val="Body Text"/>
    <w:basedOn w:val="Normale"/>
    <w:link w:val="CorpotestoCarattere"/>
    <w:uiPriority w:val="1"/>
    <w:qFormat/>
    <w:rsid w:val="002B212D"/>
    <w:pPr>
      <w:widowControl w:val="0"/>
      <w:spacing w:line="240" w:lineRule="auto"/>
      <w:ind w:left="632" w:right="0" w:firstLine="0"/>
      <w:jc w:val="left"/>
    </w:pPr>
    <w:rPr>
      <w:rFonts w:cstheme="minorBidi"/>
      <w:color w:val="auto"/>
      <w:szCs w:val="24"/>
      <w:lang w:val="en-US" w:eastAsia="en-US"/>
    </w:rPr>
  </w:style>
  <w:style w:type="character" w:customStyle="1" w:styleId="CorpotestoCarattere">
    <w:name w:val="Corpo testo Carattere"/>
    <w:basedOn w:val="Carpredefinitoparagrafo"/>
    <w:link w:val="Corpotesto"/>
    <w:uiPriority w:val="1"/>
    <w:rsid w:val="002B212D"/>
    <w:rPr>
      <w:rFonts w:ascii="Garamond" w:eastAsia="Garamond" w:hAnsi="Garamond"/>
      <w:sz w:val="24"/>
      <w:szCs w:val="24"/>
      <w:lang w:val="en-US" w:eastAsia="en-US"/>
    </w:rPr>
  </w:style>
  <w:style w:type="paragraph" w:styleId="Revisione">
    <w:name w:val="Revision"/>
    <w:hidden/>
    <w:uiPriority w:val="99"/>
    <w:semiHidden/>
    <w:rsid w:val="00C81D35"/>
    <w:pPr>
      <w:spacing w:after="0" w:line="240" w:lineRule="auto"/>
    </w:pPr>
    <w:rPr>
      <w:rFonts w:ascii="Garamond" w:eastAsia="Garamond" w:hAnsi="Garamond" w:cs="Garamond"/>
      <w:color w:val="000000"/>
      <w:sz w:val="24"/>
    </w:rPr>
  </w:style>
  <w:style w:type="paragraph" w:styleId="Testonotaapidipagina">
    <w:name w:val="footnote text"/>
    <w:basedOn w:val="Normale"/>
    <w:link w:val="TestonotaapidipaginaCarattere"/>
    <w:uiPriority w:val="99"/>
    <w:semiHidden/>
    <w:unhideWhenUsed/>
    <w:rsid w:val="00486F1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6F1C"/>
    <w:rPr>
      <w:rFonts w:ascii="Garamond" w:eastAsia="Garamond" w:hAnsi="Garamond" w:cs="Garamond"/>
      <w:color w:val="000000"/>
      <w:sz w:val="20"/>
      <w:szCs w:val="20"/>
    </w:rPr>
  </w:style>
  <w:style w:type="character" w:styleId="Rimandonotaapidipagina">
    <w:name w:val="footnote reference"/>
    <w:basedOn w:val="Carpredefinitoparagrafo"/>
    <w:uiPriority w:val="99"/>
    <w:semiHidden/>
    <w:unhideWhenUsed/>
    <w:rsid w:val="00486F1C"/>
    <w:rPr>
      <w:vertAlign w:val="superscript"/>
    </w:rPr>
  </w:style>
  <w:style w:type="character" w:styleId="Collegamentovisitato">
    <w:name w:val="FollowedHyperlink"/>
    <w:basedOn w:val="Carpredefinitoparagrafo"/>
    <w:uiPriority w:val="99"/>
    <w:semiHidden/>
    <w:unhideWhenUsed/>
    <w:rsid w:val="004E7951"/>
    <w:rPr>
      <w:color w:val="954F72"/>
      <w:u w:val="single"/>
    </w:rPr>
  </w:style>
  <w:style w:type="paragraph" w:customStyle="1" w:styleId="msonormal0">
    <w:name w:val="msonormal"/>
    <w:basedOn w:val="Normale"/>
    <w:rsid w:val="004E795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it-IT"/>
    </w:rPr>
  </w:style>
  <w:style w:type="paragraph" w:customStyle="1" w:styleId="xl65">
    <w:name w:val="xl65"/>
    <w:basedOn w:val="Normale"/>
    <w:rsid w:val="004E7951"/>
    <w:pPr>
      <w:spacing w:before="100" w:beforeAutospacing="1" w:after="100" w:afterAutospacing="1" w:line="240" w:lineRule="auto"/>
      <w:ind w:left="0" w:right="0" w:firstLine="0"/>
      <w:jc w:val="left"/>
    </w:pPr>
    <w:rPr>
      <w:rFonts w:ascii="Times New Roman" w:eastAsia="Times New Roman" w:hAnsi="Times New Roman" w:cs="Times New Roman"/>
      <w:color w:val="auto"/>
      <w:sz w:val="18"/>
      <w:szCs w:val="18"/>
      <w:lang w:eastAsia="it-IT"/>
    </w:rPr>
  </w:style>
  <w:style w:type="paragraph" w:customStyle="1" w:styleId="xl66">
    <w:name w:val="xl66"/>
    <w:basedOn w:val="Normale"/>
    <w:rsid w:val="004E7951"/>
    <w:pPr>
      <w:spacing w:before="100" w:beforeAutospacing="1" w:after="100" w:afterAutospacing="1" w:line="240" w:lineRule="auto"/>
      <w:ind w:left="0" w:right="0" w:firstLine="0"/>
      <w:jc w:val="left"/>
    </w:pPr>
    <w:rPr>
      <w:rFonts w:ascii="Times New Roman" w:eastAsia="Times New Roman" w:hAnsi="Times New Roman" w:cs="Times New Roman"/>
      <w:color w:val="auto"/>
      <w:sz w:val="18"/>
      <w:szCs w:val="18"/>
      <w:lang w:eastAsia="it-IT"/>
    </w:rPr>
  </w:style>
  <w:style w:type="paragraph" w:customStyle="1" w:styleId="xl67">
    <w:name w:val="xl67"/>
    <w:basedOn w:val="Normale"/>
    <w:rsid w:val="004E7951"/>
    <w:pPr>
      <w:spacing w:before="100" w:beforeAutospacing="1" w:after="100" w:afterAutospacing="1" w:line="240" w:lineRule="auto"/>
      <w:ind w:left="0" w:right="0" w:firstLine="0"/>
      <w:jc w:val="left"/>
    </w:pPr>
    <w:rPr>
      <w:rFonts w:ascii="Times New Roman" w:eastAsia="Times New Roman" w:hAnsi="Times New Roman" w:cs="Times New Roman"/>
      <w:color w:val="0D0D0D"/>
      <w:sz w:val="18"/>
      <w:szCs w:val="18"/>
      <w:lang w:eastAsia="it-IT"/>
    </w:rPr>
  </w:style>
  <w:style w:type="paragraph" w:customStyle="1" w:styleId="xl68">
    <w:name w:val="xl68"/>
    <w:basedOn w:val="Normale"/>
    <w:rsid w:val="004E7951"/>
    <w:pPr>
      <w:pBdr>
        <w:left w:val="single" w:sz="8" w:space="0" w:color="auto"/>
        <w:bottom w:val="single" w:sz="8" w:space="0" w:color="auto"/>
        <w:right w:val="single" w:sz="4" w:space="0" w:color="auto"/>
      </w:pBdr>
      <w:shd w:val="clear" w:color="000000" w:fill="DDEBF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69">
    <w:name w:val="xl69"/>
    <w:basedOn w:val="Normale"/>
    <w:rsid w:val="004E7951"/>
    <w:pPr>
      <w:pBdr>
        <w:top w:val="single" w:sz="8" w:space="0" w:color="auto"/>
        <w:left w:val="single" w:sz="8" w:space="0" w:color="auto"/>
        <w:right w:val="single" w:sz="4" w:space="0" w:color="auto"/>
      </w:pBdr>
      <w:shd w:val="clear" w:color="000000" w:fill="FCE4D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0">
    <w:name w:val="xl70"/>
    <w:basedOn w:val="Normale"/>
    <w:rsid w:val="004E7951"/>
    <w:pPr>
      <w:pBdr>
        <w:left w:val="single" w:sz="8" w:space="0" w:color="auto"/>
        <w:bottom w:val="single" w:sz="8" w:space="0" w:color="auto"/>
        <w:right w:val="single" w:sz="4" w:space="0" w:color="auto"/>
      </w:pBdr>
      <w:shd w:val="clear" w:color="000000" w:fill="FCE4D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1">
    <w:name w:val="xl71"/>
    <w:basedOn w:val="Normale"/>
    <w:rsid w:val="004E7951"/>
    <w:pPr>
      <w:pBdr>
        <w:top w:val="single" w:sz="8" w:space="0" w:color="auto"/>
        <w:left w:val="single" w:sz="8" w:space="0" w:color="auto"/>
        <w:right w:val="single" w:sz="4"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2">
    <w:name w:val="xl72"/>
    <w:basedOn w:val="Normale"/>
    <w:rsid w:val="004E7951"/>
    <w:pPr>
      <w:pBdr>
        <w:left w:val="single" w:sz="8" w:space="0" w:color="auto"/>
        <w:right w:val="single" w:sz="4"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3">
    <w:name w:val="xl73"/>
    <w:basedOn w:val="Normale"/>
    <w:rsid w:val="004E7951"/>
    <w:pPr>
      <w:pBdr>
        <w:left w:val="single" w:sz="8" w:space="0" w:color="auto"/>
        <w:bottom w:val="single" w:sz="8" w:space="0" w:color="auto"/>
        <w:right w:val="single" w:sz="4"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4">
    <w:name w:val="xl74"/>
    <w:basedOn w:val="Normale"/>
    <w:rsid w:val="004E7951"/>
    <w:pPr>
      <w:pBdr>
        <w:top w:val="single" w:sz="8" w:space="0" w:color="auto"/>
        <w:left w:val="single" w:sz="8" w:space="0" w:color="auto"/>
        <w:right w:val="single" w:sz="4" w:space="0" w:color="auto"/>
      </w:pBdr>
      <w:shd w:val="clear" w:color="000000" w:fill="FFF2CC"/>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5">
    <w:name w:val="xl75"/>
    <w:basedOn w:val="Normale"/>
    <w:rsid w:val="004E7951"/>
    <w:pPr>
      <w:pBdr>
        <w:left w:val="single" w:sz="8" w:space="0" w:color="auto"/>
        <w:right w:val="single" w:sz="4" w:space="0" w:color="auto"/>
      </w:pBdr>
      <w:shd w:val="clear" w:color="000000" w:fill="FFF2CC"/>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6">
    <w:name w:val="xl76"/>
    <w:basedOn w:val="Normale"/>
    <w:rsid w:val="004E7951"/>
    <w:pPr>
      <w:pBdr>
        <w:left w:val="single" w:sz="8" w:space="0" w:color="auto"/>
        <w:bottom w:val="single" w:sz="8" w:space="0" w:color="auto"/>
        <w:right w:val="single" w:sz="4" w:space="0" w:color="auto"/>
      </w:pBdr>
      <w:shd w:val="clear" w:color="000000" w:fill="FFF2CC"/>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7">
    <w:name w:val="xl77"/>
    <w:basedOn w:val="Normale"/>
    <w:rsid w:val="004E7951"/>
    <w:pPr>
      <w:pBdr>
        <w:top w:val="single" w:sz="8" w:space="0" w:color="auto"/>
        <w:left w:val="single" w:sz="8" w:space="0" w:color="auto"/>
        <w:right w:val="single" w:sz="4" w:space="0" w:color="auto"/>
      </w:pBdr>
      <w:shd w:val="clear" w:color="000000" w:fill="DDEBF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8">
    <w:name w:val="xl78"/>
    <w:basedOn w:val="Normale"/>
    <w:rsid w:val="004E7951"/>
    <w:pPr>
      <w:pBdr>
        <w:left w:val="single" w:sz="8" w:space="0" w:color="auto"/>
        <w:right w:val="single" w:sz="4" w:space="0" w:color="auto"/>
      </w:pBdr>
      <w:shd w:val="clear" w:color="000000" w:fill="DDEBF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79">
    <w:name w:val="xl79"/>
    <w:basedOn w:val="Normale"/>
    <w:rsid w:val="004E7951"/>
    <w:pPr>
      <w:pBdr>
        <w:left w:val="single" w:sz="8" w:space="0" w:color="auto"/>
        <w:bottom w:val="single" w:sz="4" w:space="0" w:color="auto"/>
        <w:right w:val="single" w:sz="4" w:space="0" w:color="auto"/>
      </w:pBdr>
      <w:shd w:val="clear" w:color="000000" w:fill="DDEBF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80">
    <w:name w:val="xl80"/>
    <w:basedOn w:val="Normale"/>
    <w:rsid w:val="004E7951"/>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81">
    <w:name w:val="xl81"/>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2">
    <w:name w:val="xl82"/>
    <w:basedOn w:val="Normale"/>
    <w:rsid w:val="004E7951"/>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3">
    <w:name w:val="xl83"/>
    <w:basedOn w:val="Normale"/>
    <w:rsid w:val="004E795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4">
    <w:name w:val="xl84"/>
    <w:basedOn w:val="Normale"/>
    <w:rsid w:val="004E7951"/>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5">
    <w:name w:val="xl85"/>
    <w:basedOn w:val="Normale"/>
    <w:rsid w:val="004E7951"/>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6">
    <w:name w:val="xl86"/>
    <w:basedOn w:val="Normale"/>
    <w:rsid w:val="004E795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7">
    <w:name w:val="xl87"/>
    <w:basedOn w:val="Normale"/>
    <w:rsid w:val="004E7951"/>
    <w:pPr>
      <w:pBdr>
        <w:top w:val="single" w:sz="8"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8">
    <w:name w:val="xl88"/>
    <w:basedOn w:val="Normale"/>
    <w:rsid w:val="004E7951"/>
    <w:pPr>
      <w:pBdr>
        <w:top w:val="single" w:sz="4" w:space="0" w:color="auto"/>
        <w:bottom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89">
    <w:name w:val="xl89"/>
    <w:basedOn w:val="Normale"/>
    <w:rsid w:val="004E7951"/>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90">
    <w:name w:val="xl90"/>
    <w:basedOn w:val="Normale"/>
    <w:rsid w:val="004E7951"/>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91">
    <w:name w:val="xl91"/>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92">
    <w:name w:val="xl92"/>
    <w:basedOn w:val="Normale"/>
    <w:rsid w:val="004E7951"/>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93">
    <w:name w:val="xl93"/>
    <w:basedOn w:val="Normale"/>
    <w:rsid w:val="004E7951"/>
    <w:pPr>
      <w:pBdr>
        <w:top w:val="single" w:sz="4" w:space="0" w:color="auto"/>
        <w:left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94">
    <w:name w:val="xl94"/>
    <w:basedOn w:val="Normale"/>
    <w:rsid w:val="004E7951"/>
    <w:pPr>
      <w:spacing w:before="100" w:beforeAutospacing="1" w:after="100" w:afterAutospacing="1" w:line="240" w:lineRule="auto"/>
      <w:ind w:left="0" w:right="0" w:firstLine="0"/>
      <w:jc w:val="left"/>
    </w:pPr>
    <w:rPr>
      <w:rFonts w:ascii="Times New Roman" w:eastAsia="Times New Roman" w:hAnsi="Times New Roman" w:cs="Times New Roman"/>
      <w:color w:val="auto"/>
      <w:sz w:val="18"/>
      <w:szCs w:val="18"/>
      <w:lang w:eastAsia="it-IT"/>
    </w:rPr>
  </w:style>
  <w:style w:type="paragraph" w:customStyle="1" w:styleId="xl95">
    <w:name w:val="xl95"/>
    <w:basedOn w:val="Normale"/>
    <w:rsid w:val="004E7951"/>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FF3300"/>
      <w:sz w:val="16"/>
      <w:szCs w:val="16"/>
      <w:lang w:eastAsia="it-IT"/>
    </w:rPr>
  </w:style>
  <w:style w:type="paragraph" w:customStyle="1" w:styleId="xl96">
    <w:name w:val="xl96"/>
    <w:basedOn w:val="Normale"/>
    <w:rsid w:val="004E7951"/>
    <w:pPr>
      <w:pBdr>
        <w:left w:val="single" w:sz="8" w:space="0" w:color="auto"/>
        <w:right w:val="single" w:sz="8" w:space="0" w:color="auto"/>
      </w:pBdr>
      <w:shd w:val="clear" w:color="000000" w:fill="9BC2E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97">
    <w:name w:val="xl97"/>
    <w:basedOn w:val="Normale"/>
    <w:rsid w:val="004E7951"/>
    <w:pPr>
      <w:pBdr>
        <w:left w:val="single" w:sz="8" w:space="0" w:color="auto"/>
        <w:bottom w:val="single" w:sz="8" w:space="0" w:color="auto"/>
        <w:right w:val="single" w:sz="8" w:space="0" w:color="auto"/>
      </w:pBdr>
      <w:shd w:val="clear" w:color="000000" w:fill="9BC2E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98">
    <w:name w:val="xl98"/>
    <w:basedOn w:val="Normale"/>
    <w:rsid w:val="004E7951"/>
    <w:pPr>
      <w:pBdr>
        <w:top w:val="single" w:sz="8" w:space="0" w:color="auto"/>
        <w:left w:val="single" w:sz="8" w:space="0" w:color="auto"/>
        <w:right w:val="single" w:sz="8" w:space="0" w:color="auto"/>
      </w:pBdr>
      <w:shd w:val="clear" w:color="000000" w:fill="F4B084"/>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99">
    <w:name w:val="xl99"/>
    <w:basedOn w:val="Normale"/>
    <w:rsid w:val="004E7951"/>
    <w:pPr>
      <w:pBdr>
        <w:left w:val="single" w:sz="8" w:space="0" w:color="auto"/>
        <w:right w:val="single" w:sz="8" w:space="0" w:color="auto"/>
      </w:pBdr>
      <w:shd w:val="clear" w:color="000000" w:fill="F4B084"/>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0">
    <w:name w:val="xl100"/>
    <w:basedOn w:val="Normale"/>
    <w:rsid w:val="004E7951"/>
    <w:pPr>
      <w:pBdr>
        <w:left w:val="single" w:sz="8" w:space="0" w:color="auto"/>
        <w:bottom w:val="single" w:sz="8" w:space="0" w:color="auto"/>
        <w:right w:val="single" w:sz="8" w:space="0" w:color="auto"/>
      </w:pBdr>
      <w:shd w:val="clear" w:color="000000" w:fill="F4B084"/>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1">
    <w:name w:val="xl101"/>
    <w:basedOn w:val="Normale"/>
    <w:rsid w:val="004E7951"/>
    <w:pPr>
      <w:pBdr>
        <w:top w:val="single" w:sz="8" w:space="0" w:color="auto"/>
        <w:left w:val="single" w:sz="8" w:space="0" w:color="auto"/>
        <w:right w:val="single" w:sz="8" w:space="0" w:color="auto"/>
      </w:pBdr>
      <w:shd w:val="clear" w:color="000000" w:fill="FF00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2">
    <w:name w:val="xl102"/>
    <w:basedOn w:val="Normale"/>
    <w:rsid w:val="004E7951"/>
    <w:pPr>
      <w:pBdr>
        <w:left w:val="single" w:sz="8" w:space="0" w:color="auto"/>
        <w:right w:val="single" w:sz="8" w:space="0" w:color="auto"/>
      </w:pBdr>
      <w:shd w:val="clear" w:color="000000" w:fill="FF00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3">
    <w:name w:val="xl103"/>
    <w:basedOn w:val="Normale"/>
    <w:rsid w:val="004E7951"/>
    <w:pPr>
      <w:pBdr>
        <w:left w:val="single" w:sz="8" w:space="0" w:color="auto"/>
        <w:bottom w:val="single" w:sz="8" w:space="0" w:color="auto"/>
        <w:right w:val="single" w:sz="8" w:space="0" w:color="auto"/>
      </w:pBdr>
      <w:shd w:val="clear" w:color="000000" w:fill="FF00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4">
    <w:name w:val="xl104"/>
    <w:basedOn w:val="Normale"/>
    <w:rsid w:val="004E7951"/>
    <w:pPr>
      <w:pBdr>
        <w:top w:val="single" w:sz="8" w:space="0" w:color="auto"/>
        <w:left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5">
    <w:name w:val="xl105"/>
    <w:basedOn w:val="Normale"/>
    <w:rsid w:val="004E7951"/>
    <w:pPr>
      <w:pBdr>
        <w:left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6">
    <w:name w:val="xl106"/>
    <w:basedOn w:val="Normale"/>
    <w:rsid w:val="004E7951"/>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7">
    <w:name w:val="xl107"/>
    <w:basedOn w:val="Normale"/>
    <w:rsid w:val="004E7951"/>
    <w:pPr>
      <w:pBdr>
        <w:top w:val="single" w:sz="8" w:space="0" w:color="auto"/>
        <w:left w:val="single" w:sz="8" w:space="0" w:color="auto"/>
        <w:right w:val="single" w:sz="8" w:space="0" w:color="auto"/>
      </w:pBdr>
      <w:shd w:val="clear" w:color="000000" w:fill="FFD96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8">
    <w:name w:val="xl108"/>
    <w:basedOn w:val="Normale"/>
    <w:rsid w:val="004E7951"/>
    <w:pPr>
      <w:pBdr>
        <w:left w:val="single" w:sz="8" w:space="0" w:color="auto"/>
        <w:right w:val="single" w:sz="8" w:space="0" w:color="auto"/>
      </w:pBdr>
      <w:shd w:val="clear" w:color="000000" w:fill="FFD96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09">
    <w:name w:val="xl109"/>
    <w:basedOn w:val="Normale"/>
    <w:rsid w:val="004E7951"/>
    <w:pPr>
      <w:pBdr>
        <w:left w:val="single" w:sz="8" w:space="0" w:color="auto"/>
        <w:bottom w:val="single" w:sz="8" w:space="0" w:color="auto"/>
        <w:right w:val="single" w:sz="8" w:space="0" w:color="auto"/>
      </w:pBdr>
      <w:shd w:val="clear" w:color="000000" w:fill="FFD96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0">
    <w:name w:val="xl110"/>
    <w:basedOn w:val="Normale"/>
    <w:rsid w:val="004E7951"/>
    <w:pPr>
      <w:pBdr>
        <w:top w:val="single" w:sz="8" w:space="0" w:color="auto"/>
        <w:left w:val="single" w:sz="8" w:space="0" w:color="auto"/>
        <w:right w:val="single" w:sz="8" w:space="0" w:color="auto"/>
      </w:pBdr>
      <w:shd w:val="clear" w:color="000000" w:fill="4472C4"/>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1">
    <w:name w:val="xl111"/>
    <w:basedOn w:val="Normale"/>
    <w:rsid w:val="004E7951"/>
    <w:pPr>
      <w:pBdr>
        <w:left w:val="single" w:sz="8" w:space="0" w:color="auto"/>
        <w:right w:val="single" w:sz="8" w:space="0" w:color="auto"/>
      </w:pBdr>
      <w:shd w:val="clear" w:color="000000" w:fill="4472C4"/>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2">
    <w:name w:val="xl112"/>
    <w:basedOn w:val="Normale"/>
    <w:rsid w:val="004E7951"/>
    <w:pPr>
      <w:pBdr>
        <w:left w:val="single" w:sz="8" w:space="0" w:color="auto"/>
        <w:bottom w:val="single" w:sz="8" w:space="0" w:color="auto"/>
        <w:right w:val="single" w:sz="8" w:space="0" w:color="auto"/>
      </w:pBdr>
      <w:shd w:val="clear" w:color="000000" w:fill="4472C4"/>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3">
    <w:name w:val="xl113"/>
    <w:basedOn w:val="Normale"/>
    <w:rsid w:val="004E7951"/>
    <w:pPr>
      <w:pBdr>
        <w:top w:val="single" w:sz="8" w:space="0" w:color="auto"/>
        <w:left w:val="single" w:sz="8" w:space="0" w:color="auto"/>
        <w:right w:val="single" w:sz="8" w:space="0" w:color="auto"/>
      </w:pBdr>
      <w:shd w:val="clear" w:color="000000" w:fill="FFFF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4">
    <w:name w:val="xl114"/>
    <w:basedOn w:val="Normale"/>
    <w:rsid w:val="004E7951"/>
    <w:pPr>
      <w:pBdr>
        <w:left w:val="single" w:sz="8" w:space="0" w:color="auto"/>
        <w:right w:val="single" w:sz="8" w:space="0" w:color="auto"/>
      </w:pBdr>
      <w:shd w:val="clear" w:color="000000" w:fill="FFFF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5">
    <w:name w:val="xl115"/>
    <w:basedOn w:val="Normale"/>
    <w:rsid w:val="004E7951"/>
    <w:pPr>
      <w:pBdr>
        <w:left w:val="single" w:sz="8" w:space="0" w:color="auto"/>
        <w:bottom w:val="single" w:sz="8" w:space="0" w:color="auto"/>
        <w:right w:val="single" w:sz="8" w:space="0" w:color="auto"/>
      </w:pBdr>
      <w:shd w:val="clear" w:color="000000" w:fill="FFFF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6">
    <w:name w:val="xl116"/>
    <w:basedOn w:val="Normale"/>
    <w:rsid w:val="004E7951"/>
    <w:pPr>
      <w:pBdr>
        <w:top w:val="single" w:sz="8" w:space="0" w:color="auto"/>
        <w:left w:val="single" w:sz="8" w:space="0" w:color="auto"/>
        <w:right w:val="single" w:sz="8" w:space="0" w:color="auto"/>
      </w:pBdr>
      <w:shd w:val="clear" w:color="000000" w:fill="FFFFCC"/>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7">
    <w:name w:val="xl117"/>
    <w:basedOn w:val="Normale"/>
    <w:rsid w:val="004E7951"/>
    <w:pPr>
      <w:pBdr>
        <w:left w:val="single" w:sz="8" w:space="0" w:color="auto"/>
        <w:right w:val="single" w:sz="8" w:space="0" w:color="auto"/>
      </w:pBdr>
      <w:shd w:val="clear" w:color="000000" w:fill="FFFFCC"/>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8">
    <w:name w:val="xl118"/>
    <w:basedOn w:val="Normale"/>
    <w:rsid w:val="004E7951"/>
    <w:pPr>
      <w:pBdr>
        <w:left w:val="single" w:sz="8" w:space="0" w:color="auto"/>
        <w:bottom w:val="single" w:sz="8" w:space="0" w:color="auto"/>
        <w:right w:val="single" w:sz="8" w:space="0" w:color="auto"/>
      </w:pBdr>
      <w:shd w:val="clear" w:color="000000" w:fill="FFFFCC"/>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19">
    <w:name w:val="xl119"/>
    <w:basedOn w:val="Normale"/>
    <w:rsid w:val="004E7951"/>
    <w:pPr>
      <w:pBdr>
        <w:top w:val="single" w:sz="8" w:space="0" w:color="auto"/>
        <w:left w:val="single" w:sz="8" w:space="0" w:color="auto"/>
        <w:right w:val="single" w:sz="4" w:space="0" w:color="auto"/>
      </w:pBdr>
      <w:shd w:val="clear" w:color="000000" w:fill="8EA9DB"/>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0">
    <w:name w:val="xl120"/>
    <w:basedOn w:val="Normale"/>
    <w:rsid w:val="004E7951"/>
    <w:pPr>
      <w:pBdr>
        <w:left w:val="single" w:sz="8" w:space="0" w:color="auto"/>
        <w:right w:val="single" w:sz="4" w:space="0" w:color="auto"/>
      </w:pBdr>
      <w:shd w:val="clear" w:color="000000" w:fill="8EA9DB"/>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1">
    <w:name w:val="xl121"/>
    <w:basedOn w:val="Normale"/>
    <w:rsid w:val="004E7951"/>
    <w:pPr>
      <w:pBdr>
        <w:left w:val="single" w:sz="8" w:space="0" w:color="auto"/>
        <w:bottom w:val="single" w:sz="8" w:space="0" w:color="auto"/>
        <w:right w:val="single" w:sz="4" w:space="0" w:color="auto"/>
      </w:pBdr>
      <w:shd w:val="clear" w:color="000000" w:fill="8EA9DB"/>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2">
    <w:name w:val="xl122"/>
    <w:basedOn w:val="Normale"/>
    <w:rsid w:val="004E7951"/>
    <w:pPr>
      <w:pBdr>
        <w:top w:val="single" w:sz="8" w:space="0" w:color="auto"/>
        <w:left w:val="single" w:sz="8" w:space="0" w:color="auto"/>
        <w:right w:val="single" w:sz="4" w:space="0" w:color="auto"/>
      </w:pBdr>
      <w:shd w:val="clear" w:color="000000" w:fill="FF33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3">
    <w:name w:val="xl123"/>
    <w:basedOn w:val="Normale"/>
    <w:rsid w:val="004E7951"/>
    <w:pPr>
      <w:pBdr>
        <w:left w:val="single" w:sz="8" w:space="0" w:color="auto"/>
        <w:right w:val="single" w:sz="4" w:space="0" w:color="auto"/>
      </w:pBdr>
      <w:shd w:val="clear" w:color="000000" w:fill="FF33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4">
    <w:name w:val="xl124"/>
    <w:basedOn w:val="Normale"/>
    <w:rsid w:val="004E7951"/>
    <w:pPr>
      <w:pBdr>
        <w:left w:val="single" w:sz="8" w:space="0" w:color="auto"/>
        <w:bottom w:val="single" w:sz="8" w:space="0" w:color="auto"/>
        <w:right w:val="single" w:sz="4" w:space="0" w:color="auto"/>
      </w:pBdr>
      <w:shd w:val="clear" w:color="000000" w:fill="FF33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5">
    <w:name w:val="xl125"/>
    <w:basedOn w:val="Normale"/>
    <w:rsid w:val="004E7951"/>
    <w:pPr>
      <w:pBdr>
        <w:top w:val="single" w:sz="8" w:space="0" w:color="auto"/>
        <w:left w:val="single" w:sz="8" w:space="0" w:color="auto"/>
        <w:right w:val="single" w:sz="4" w:space="0" w:color="auto"/>
      </w:pBdr>
      <w:shd w:val="clear" w:color="000000" w:fill="FF33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6">
    <w:name w:val="xl126"/>
    <w:basedOn w:val="Normale"/>
    <w:rsid w:val="004E7951"/>
    <w:pPr>
      <w:pBdr>
        <w:left w:val="single" w:sz="8" w:space="0" w:color="auto"/>
        <w:right w:val="single" w:sz="4" w:space="0" w:color="auto"/>
      </w:pBdr>
      <w:shd w:val="clear" w:color="000000" w:fill="FF33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7">
    <w:name w:val="xl127"/>
    <w:basedOn w:val="Normale"/>
    <w:rsid w:val="004E7951"/>
    <w:pPr>
      <w:pBdr>
        <w:left w:val="single" w:sz="8" w:space="0" w:color="auto"/>
        <w:bottom w:val="single" w:sz="8" w:space="0" w:color="auto"/>
        <w:right w:val="single" w:sz="4" w:space="0" w:color="auto"/>
      </w:pBdr>
      <w:shd w:val="clear" w:color="000000" w:fill="FF339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8">
    <w:name w:val="xl128"/>
    <w:basedOn w:val="Normale"/>
    <w:rsid w:val="004E7951"/>
    <w:pPr>
      <w:pBdr>
        <w:top w:val="single" w:sz="8" w:space="0" w:color="auto"/>
        <w:left w:val="single" w:sz="8" w:space="0" w:color="auto"/>
        <w:right w:val="single" w:sz="8" w:space="0" w:color="auto"/>
      </w:pBdr>
      <w:shd w:val="clear" w:color="000000" w:fill="FCE4D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29">
    <w:name w:val="xl129"/>
    <w:basedOn w:val="Normale"/>
    <w:rsid w:val="004E7951"/>
    <w:pPr>
      <w:pBdr>
        <w:left w:val="single" w:sz="8" w:space="0" w:color="auto"/>
        <w:right w:val="single" w:sz="8" w:space="0" w:color="auto"/>
      </w:pBdr>
      <w:shd w:val="clear" w:color="000000" w:fill="FCE4D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30">
    <w:name w:val="xl130"/>
    <w:basedOn w:val="Normale"/>
    <w:rsid w:val="004E7951"/>
    <w:pPr>
      <w:pBdr>
        <w:left w:val="single" w:sz="8" w:space="0" w:color="auto"/>
        <w:bottom w:val="single" w:sz="8" w:space="0" w:color="auto"/>
        <w:right w:val="single" w:sz="8" w:space="0" w:color="auto"/>
      </w:pBdr>
      <w:shd w:val="clear" w:color="000000" w:fill="FCE4D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lang w:eastAsia="it-IT"/>
    </w:rPr>
  </w:style>
  <w:style w:type="paragraph" w:customStyle="1" w:styleId="xl131">
    <w:name w:val="xl131"/>
    <w:basedOn w:val="Normale"/>
    <w:rsid w:val="004E7951"/>
    <w:pPr>
      <w:pBdr>
        <w:top w:val="single" w:sz="4" w:space="0" w:color="auto"/>
        <w:left w:val="single" w:sz="8"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sz w:val="20"/>
      <w:szCs w:val="20"/>
      <w:lang w:eastAsia="it-IT"/>
    </w:rPr>
  </w:style>
  <w:style w:type="paragraph" w:customStyle="1" w:styleId="xl132">
    <w:name w:val="xl132"/>
    <w:basedOn w:val="Normale"/>
    <w:rsid w:val="004E795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sz w:val="20"/>
      <w:szCs w:val="20"/>
      <w:lang w:eastAsia="it-IT"/>
    </w:rPr>
  </w:style>
  <w:style w:type="paragraph" w:customStyle="1" w:styleId="xl133">
    <w:name w:val="xl133"/>
    <w:basedOn w:val="Normale"/>
    <w:rsid w:val="004E7951"/>
    <w:pPr>
      <w:pBdr>
        <w:top w:val="single" w:sz="4" w:space="0" w:color="auto"/>
        <w:left w:val="single" w:sz="4"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D0D0D"/>
      <w:sz w:val="20"/>
      <w:szCs w:val="20"/>
      <w:lang w:eastAsia="it-IT"/>
    </w:rPr>
  </w:style>
  <w:style w:type="paragraph" w:customStyle="1" w:styleId="xl134">
    <w:name w:val="xl134"/>
    <w:basedOn w:val="Normale"/>
    <w:rsid w:val="004E7951"/>
    <w:pPr>
      <w:spacing w:before="100" w:beforeAutospacing="1" w:after="100" w:afterAutospacing="1" w:line="240" w:lineRule="auto"/>
      <w:ind w:left="0" w:right="0" w:firstLine="0"/>
      <w:jc w:val="left"/>
    </w:pPr>
    <w:rPr>
      <w:rFonts w:ascii="Times New Roman" w:eastAsia="Times New Roman" w:hAnsi="Times New Roman" w:cs="Times New Roman"/>
      <w:color w:val="auto"/>
      <w:sz w:val="20"/>
      <w:szCs w:val="20"/>
      <w:lang w:eastAsia="it-IT"/>
    </w:rPr>
  </w:style>
  <w:style w:type="paragraph" w:customStyle="1" w:styleId="xl135">
    <w:name w:val="xl135"/>
    <w:basedOn w:val="Normale"/>
    <w:rsid w:val="004E7951"/>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36">
    <w:name w:val="xl136"/>
    <w:basedOn w:val="Normale"/>
    <w:rsid w:val="004E7951"/>
    <w:pPr>
      <w:pBdr>
        <w:top w:val="single" w:sz="8" w:space="0" w:color="auto"/>
        <w:left w:val="single" w:sz="4" w:space="0" w:color="auto"/>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37">
    <w:name w:val="xl137"/>
    <w:basedOn w:val="Normale"/>
    <w:rsid w:val="004E7951"/>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38">
    <w:name w:val="xl138"/>
    <w:basedOn w:val="Normale"/>
    <w:rsid w:val="004E7951"/>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39">
    <w:name w:val="xl139"/>
    <w:basedOn w:val="Normale"/>
    <w:rsid w:val="004E795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40">
    <w:name w:val="xl140"/>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41">
    <w:name w:val="xl141"/>
    <w:basedOn w:val="Normale"/>
    <w:rsid w:val="004E7951"/>
    <w:pPr>
      <w:pBdr>
        <w:top w:val="single" w:sz="4" w:space="0" w:color="auto"/>
        <w:left w:val="single" w:sz="4" w:space="0" w:color="auto"/>
        <w:bottom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42">
    <w:name w:val="xl142"/>
    <w:basedOn w:val="Normale"/>
    <w:rsid w:val="004E7951"/>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43">
    <w:name w:val="xl143"/>
    <w:basedOn w:val="Normale"/>
    <w:rsid w:val="004E7951"/>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44">
    <w:name w:val="xl144"/>
    <w:basedOn w:val="Normale"/>
    <w:rsid w:val="004E7951"/>
    <w:pPr>
      <w:pBdr>
        <w:top w:val="single" w:sz="4" w:space="0" w:color="auto"/>
        <w:left w:val="single" w:sz="4" w:space="0" w:color="auto"/>
        <w:bottom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16"/>
      <w:szCs w:val="16"/>
      <w:lang w:eastAsia="it-IT"/>
    </w:rPr>
  </w:style>
  <w:style w:type="paragraph" w:customStyle="1" w:styleId="xl145">
    <w:name w:val="xl145"/>
    <w:basedOn w:val="Normale"/>
    <w:rsid w:val="004E7951"/>
    <w:pPr>
      <w:pBdr>
        <w:top w:val="single" w:sz="4" w:space="0" w:color="auto"/>
        <w:left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46">
    <w:name w:val="xl146"/>
    <w:basedOn w:val="Normale"/>
    <w:rsid w:val="004E7951"/>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47">
    <w:name w:val="xl147"/>
    <w:basedOn w:val="Normale"/>
    <w:rsid w:val="004E7951"/>
    <w:pPr>
      <w:pBdr>
        <w:top w:val="single" w:sz="8" w:space="0" w:color="auto"/>
        <w:left w:val="single" w:sz="4" w:space="0" w:color="auto"/>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48">
    <w:name w:val="xl148"/>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49">
    <w:name w:val="xl149"/>
    <w:basedOn w:val="Normale"/>
    <w:rsid w:val="004E7951"/>
    <w:pPr>
      <w:pBdr>
        <w:left w:val="single" w:sz="8"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50">
    <w:name w:val="xl150"/>
    <w:basedOn w:val="Normale"/>
    <w:rsid w:val="004E7951"/>
    <w:pPr>
      <w:pBdr>
        <w:left w:val="single" w:sz="4" w:space="0" w:color="auto"/>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51">
    <w:name w:val="xl151"/>
    <w:basedOn w:val="Normale"/>
    <w:rsid w:val="004E7951"/>
    <w:pPr>
      <w:pBdr>
        <w:left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52">
    <w:name w:val="xl152"/>
    <w:basedOn w:val="Normale"/>
    <w:rsid w:val="004E7951"/>
    <w:pPr>
      <w:pBdr>
        <w:lef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53">
    <w:name w:val="xl153"/>
    <w:basedOn w:val="Normale"/>
    <w:rsid w:val="004E795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54">
    <w:name w:val="xl154"/>
    <w:basedOn w:val="Normale"/>
    <w:rsid w:val="004E7951"/>
    <w:pPr>
      <w:pBdr>
        <w:left w:val="single" w:sz="8" w:space="0" w:color="auto"/>
        <w:bottom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55">
    <w:name w:val="xl155"/>
    <w:basedOn w:val="Normale"/>
    <w:rsid w:val="004E7951"/>
    <w:pPr>
      <w:pBdr>
        <w:left w:val="single" w:sz="4" w:space="0" w:color="auto"/>
        <w:bottom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56">
    <w:name w:val="xl156"/>
    <w:basedOn w:val="Normale"/>
    <w:rsid w:val="004E7951"/>
    <w:pPr>
      <w:pBdr>
        <w:top w:val="single" w:sz="8" w:space="0" w:color="auto"/>
        <w:left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57">
    <w:name w:val="xl157"/>
    <w:basedOn w:val="Normale"/>
    <w:rsid w:val="004E7951"/>
    <w:pPr>
      <w:pBdr>
        <w:top w:val="single" w:sz="8" w:space="0" w:color="auto"/>
        <w:lef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58">
    <w:name w:val="xl158"/>
    <w:basedOn w:val="Normale"/>
    <w:rsid w:val="004E7951"/>
    <w:pPr>
      <w:pBdr>
        <w:top w:val="single" w:sz="8" w:space="0" w:color="auto"/>
        <w:left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59">
    <w:name w:val="xl159"/>
    <w:basedOn w:val="Normale"/>
    <w:rsid w:val="004E7951"/>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60">
    <w:name w:val="xl160"/>
    <w:basedOn w:val="Normale"/>
    <w:rsid w:val="004E7951"/>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61">
    <w:name w:val="xl161"/>
    <w:basedOn w:val="Normale"/>
    <w:rsid w:val="004E7951"/>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62">
    <w:name w:val="xl162"/>
    <w:basedOn w:val="Normale"/>
    <w:rsid w:val="004E7951"/>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63">
    <w:name w:val="xl163"/>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64">
    <w:name w:val="xl164"/>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65">
    <w:name w:val="xl165"/>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16"/>
      <w:szCs w:val="16"/>
      <w:lang w:eastAsia="it-IT"/>
    </w:rPr>
  </w:style>
  <w:style w:type="paragraph" w:customStyle="1" w:styleId="xl166">
    <w:name w:val="xl166"/>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0D0D0D"/>
      <w:sz w:val="16"/>
      <w:szCs w:val="16"/>
      <w:lang w:eastAsia="it-IT"/>
    </w:rPr>
  </w:style>
  <w:style w:type="paragraph" w:customStyle="1" w:styleId="xl167">
    <w:name w:val="xl167"/>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68">
    <w:name w:val="xl168"/>
    <w:basedOn w:val="Normale"/>
    <w:rsid w:val="004E7951"/>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69">
    <w:name w:val="xl169"/>
    <w:basedOn w:val="Normale"/>
    <w:rsid w:val="004E7951"/>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70">
    <w:name w:val="xl170"/>
    <w:basedOn w:val="Normale"/>
    <w:rsid w:val="004E7951"/>
    <w:pPr>
      <w:pBdr>
        <w:top w:val="single" w:sz="8"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71">
    <w:name w:val="xl171"/>
    <w:basedOn w:val="Normale"/>
    <w:rsid w:val="004E7951"/>
    <w:pPr>
      <w:pBdr>
        <w:top w:val="single" w:sz="8"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72">
    <w:name w:val="xl172"/>
    <w:basedOn w:val="Normale"/>
    <w:rsid w:val="004E795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73">
    <w:name w:val="xl173"/>
    <w:basedOn w:val="Normale"/>
    <w:rsid w:val="004E795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74">
    <w:name w:val="xl174"/>
    <w:basedOn w:val="Normale"/>
    <w:rsid w:val="004E7951"/>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75">
    <w:name w:val="xl175"/>
    <w:basedOn w:val="Normale"/>
    <w:rsid w:val="004E7951"/>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76">
    <w:name w:val="xl176"/>
    <w:basedOn w:val="Normale"/>
    <w:rsid w:val="004E795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77">
    <w:name w:val="xl177"/>
    <w:basedOn w:val="Normale"/>
    <w:rsid w:val="004E795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78">
    <w:name w:val="xl178"/>
    <w:basedOn w:val="Normale"/>
    <w:rsid w:val="004E7951"/>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79">
    <w:name w:val="xl179"/>
    <w:basedOn w:val="Normale"/>
    <w:rsid w:val="004E7951"/>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80">
    <w:name w:val="xl180"/>
    <w:basedOn w:val="Normale"/>
    <w:rsid w:val="004E795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81">
    <w:name w:val="xl181"/>
    <w:basedOn w:val="Normale"/>
    <w:rsid w:val="004E7951"/>
    <w:pPr>
      <w:pBdr>
        <w:top w:val="single" w:sz="4" w:space="0" w:color="auto"/>
        <w:left w:val="single" w:sz="4" w:space="0" w:color="auto"/>
        <w:right w:val="single" w:sz="8"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0D0D0D"/>
      <w:sz w:val="16"/>
      <w:szCs w:val="16"/>
      <w:lang w:eastAsia="it-IT"/>
    </w:rPr>
  </w:style>
  <w:style w:type="paragraph" w:customStyle="1" w:styleId="xl182">
    <w:name w:val="xl182"/>
    <w:basedOn w:val="Normale"/>
    <w:rsid w:val="004E7951"/>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83">
    <w:name w:val="xl183"/>
    <w:basedOn w:val="Normale"/>
    <w:rsid w:val="004E7951"/>
    <w:pPr>
      <w:pBdr>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lang w:eastAsia="it-IT"/>
    </w:rPr>
  </w:style>
  <w:style w:type="paragraph" w:customStyle="1" w:styleId="xl184">
    <w:name w:val="xl184"/>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Arial" w:eastAsia="Times New Roman" w:hAnsi="Arial" w:cs="Arial"/>
      <w:color w:val="auto"/>
      <w:sz w:val="16"/>
      <w:szCs w:val="16"/>
      <w:lang w:eastAsia="it-IT"/>
    </w:rPr>
  </w:style>
  <w:style w:type="paragraph" w:customStyle="1" w:styleId="xl185">
    <w:name w:val="xl185"/>
    <w:basedOn w:val="Normale"/>
    <w:rsid w:val="004E7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2913">
      <w:bodyDiv w:val="1"/>
      <w:marLeft w:val="0"/>
      <w:marRight w:val="0"/>
      <w:marTop w:val="0"/>
      <w:marBottom w:val="0"/>
      <w:divBdr>
        <w:top w:val="none" w:sz="0" w:space="0" w:color="auto"/>
        <w:left w:val="none" w:sz="0" w:space="0" w:color="auto"/>
        <w:bottom w:val="none" w:sz="0" w:space="0" w:color="auto"/>
        <w:right w:val="none" w:sz="0" w:space="0" w:color="auto"/>
      </w:divBdr>
    </w:div>
    <w:div w:id="547298307">
      <w:bodyDiv w:val="1"/>
      <w:marLeft w:val="0"/>
      <w:marRight w:val="0"/>
      <w:marTop w:val="0"/>
      <w:marBottom w:val="0"/>
      <w:divBdr>
        <w:top w:val="none" w:sz="0" w:space="0" w:color="auto"/>
        <w:left w:val="none" w:sz="0" w:space="0" w:color="auto"/>
        <w:bottom w:val="none" w:sz="0" w:space="0" w:color="auto"/>
        <w:right w:val="none" w:sz="0" w:space="0" w:color="auto"/>
      </w:divBdr>
    </w:div>
    <w:div w:id="654140695">
      <w:bodyDiv w:val="1"/>
      <w:marLeft w:val="0"/>
      <w:marRight w:val="0"/>
      <w:marTop w:val="0"/>
      <w:marBottom w:val="0"/>
      <w:divBdr>
        <w:top w:val="none" w:sz="0" w:space="0" w:color="auto"/>
        <w:left w:val="none" w:sz="0" w:space="0" w:color="auto"/>
        <w:bottom w:val="none" w:sz="0" w:space="0" w:color="auto"/>
        <w:right w:val="none" w:sz="0" w:space="0" w:color="auto"/>
      </w:divBdr>
    </w:div>
    <w:div w:id="692615313">
      <w:bodyDiv w:val="1"/>
      <w:marLeft w:val="0"/>
      <w:marRight w:val="0"/>
      <w:marTop w:val="0"/>
      <w:marBottom w:val="0"/>
      <w:divBdr>
        <w:top w:val="none" w:sz="0" w:space="0" w:color="auto"/>
        <w:left w:val="none" w:sz="0" w:space="0" w:color="auto"/>
        <w:bottom w:val="none" w:sz="0" w:space="0" w:color="auto"/>
        <w:right w:val="none" w:sz="0" w:space="0" w:color="auto"/>
      </w:divBdr>
    </w:div>
    <w:div w:id="777915128">
      <w:bodyDiv w:val="1"/>
      <w:marLeft w:val="0"/>
      <w:marRight w:val="0"/>
      <w:marTop w:val="0"/>
      <w:marBottom w:val="0"/>
      <w:divBdr>
        <w:top w:val="none" w:sz="0" w:space="0" w:color="auto"/>
        <w:left w:val="none" w:sz="0" w:space="0" w:color="auto"/>
        <w:bottom w:val="none" w:sz="0" w:space="0" w:color="auto"/>
        <w:right w:val="none" w:sz="0" w:space="0" w:color="auto"/>
      </w:divBdr>
    </w:div>
    <w:div w:id="861287057">
      <w:bodyDiv w:val="1"/>
      <w:marLeft w:val="0"/>
      <w:marRight w:val="0"/>
      <w:marTop w:val="0"/>
      <w:marBottom w:val="0"/>
      <w:divBdr>
        <w:top w:val="none" w:sz="0" w:space="0" w:color="auto"/>
        <w:left w:val="none" w:sz="0" w:space="0" w:color="auto"/>
        <w:bottom w:val="none" w:sz="0" w:space="0" w:color="auto"/>
        <w:right w:val="none" w:sz="0" w:space="0" w:color="auto"/>
      </w:divBdr>
    </w:div>
    <w:div w:id="990526163">
      <w:bodyDiv w:val="1"/>
      <w:marLeft w:val="0"/>
      <w:marRight w:val="0"/>
      <w:marTop w:val="0"/>
      <w:marBottom w:val="0"/>
      <w:divBdr>
        <w:top w:val="none" w:sz="0" w:space="0" w:color="auto"/>
        <w:left w:val="none" w:sz="0" w:space="0" w:color="auto"/>
        <w:bottom w:val="none" w:sz="0" w:space="0" w:color="auto"/>
        <w:right w:val="none" w:sz="0" w:space="0" w:color="auto"/>
      </w:divBdr>
    </w:div>
    <w:div w:id="1141531633">
      <w:bodyDiv w:val="1"/>
      <w:marLeft w:val="0"/>
      <w:marRight w:val="0"/>
      <w:marTop w:val="0"/>
      <w:marBottom w:val="0"/>
      <w:divBdr>
        <w:top w:val="none" w:sz="0" w:space="0" w:color="auto"/>
        <w:left w:val="none" w:sz="0" w:space="0" w:color="auto"/>
        <w:bottom w:val="none" w:sz="0" w:space="0" w:color="auto"/>
        <w:right w:val="none" w:sz="0" w:space="0" w:color="auto"/>
      </w:divBdr>
    </w:div>
    <w:div w:id="1194734374">
      <w:bodyDiv w:val="1"/>
      <w:marLeft w:val="0"/>
      <w:marRight w:val="0"/>
      <w:marTop w:val="0"/>
      <w:marBottom w:val="0"/>
      <w:divBdr>
        <w:top w:val="none" w:sz="0" w:space="0" w:color="auto"/>
        <w:left w:val="none" w:sz="0" w:space="0" w:color="auto"/>
        <w:bottom w:val="none" w:sz="0" w:space="0" w:color="auto"/>
        <w:right w:val="none" w:sz="0" w:space="0" w:color="auto"/>
      </w:divBdr>
    </w:div>
    <w:div w:id="1270897588">
      <w:bodyDiv w:val="1"/>
      <w:marLeft w:val="0"/>
      <w:marRight w:val="0"/>
      <w:marTop w:val="0"/>
      <w:marBottom w:val="0"/>
      <w:divBdr>
        <w:top w:val="none" w:sz="0" w:space="0" w:color="auto"/>
        <w:left w:val="none" w:sz="0" w:space="0" w:color="auto"/>
        <w:bottom w:val="none" w:sz="0" w:space="0" w:color="auto"/>
        <w:right w:val="none" w:sz="0" w:space="0" w:color="auto"/>
      </w:divBdr>
    </w:div>
    <w:div w:id="1367681392">
      <w:bodyDiv w:val="1"/>
      <w:marLeft w:val="0"/>
      <w:marRight w:val="0"/>
      <w:marTop w:val="0"/>
      <w:marBottom w:val="0"/>
      <w:divBdr>
        <w:top w:val="none" w:sz="0" w:space="0" w:color="auto"/>
        <w:left w:val="none" w:sz="0" w:space="0" w:color="auto"/>
        <w:bottom w:val="none" w:sz="0" w:space="0" w:color="auto"/>
        <w:right w:val="none" w:sz="0" w:space="0" w:color="auto"/>
      </w:divBdr>
    </w:div>
    <w:div w:id="1749426569">
      <w:bodyDiv w:val="1"/>
      <w:marLeft w:val="0"/>
      <w:marRight w:val="0"/>
      <w:marTop w:val="0"/>
      <w:marBottom w:val="0"/>
      <w:divBdr>
        <w:top w:val="none" w:sz="0" w:space="0" w:color="auto"/>
        <w:left w:val="none" w:sz="0" w:space="0" w:color="auto"/>
        <w:bottom w:val="none" w:sz="0" w:space="0" w:color="auto"/>
        <w:right w:val="none" w:sz="0" w:space="0" w:color="auto"/>
      </w:divBdr>
    </w:div>
    <w:div w:id="206467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dacounico@hermesrc.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ct@hermesr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dv@hermesr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rmesrc.segnalazioni.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7073-FCF0-40A8-972D-5B941558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49</Pages>
  <Words>18154</Words>
  <Characters>103479</Characters>
  <Application>Microsoft Office Word</Application>
  <DocSecurity>0</DocSecurity>
  <Lines>862</Lines>
  <Paragraphs>242</Paragraphs>
  <ScaleCrop>false</ScaleCrop>
  <HeadingPairs>
    <vt:vector size="2" baseType="variant">
      <vt:variant>
        <vt:lpstr>Titolo</vt:lpstr>
      </vt:variant>
      <vt:variant>
        <vt:i4>1</vt:i4>
      </vt:variant>
    </vt:vector>
  </HeadingPairs>
  <TitlesOfParts>
    <vt:vector size="1" baseType="lpstr">
      <vt:lpstr>PTCP Hermes</vt:lpstr>
    </vt:vector>
  </TitlesOfParts>
  <Company/>
  <LinksUpToDate>false</LinksUpToDate>
  <CharactersWithSpaces>121391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PTCP Hermes</dc:title>
  <dc:creator>Hemes</dc:creator>
  <cp:lastModifiedBy>Michele Delfino</cp:lastModifiedBy>
  <cp:revision>54</cp:revision>
  <cp:lastPrinted>2021-03-09T10:34:00Z</cp:lastPrinted>
  <dcterms:created xsi:type="dcterms:W3CDTF">2023-12-12T09:15:00Z</dcterms:created>
  <dcterms:modified xsi:type="dcterms:W3CDTF">2024-01-19T08:23:00Z</dcterms:modified>
</cp:coreProperties>
</file>